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3BC3" w:rsidRPr="00C83BC3" w:rsidRDefault="00D777E7" w:rsidP="00C83BC3">
      <w:pPr>
        <w:jc w:val="center"/>
        <w:rPr>
          <w:b/>
          <w:sz w:val="24"/>
          <w:szCs w:val="24"/>
        </w:rPr>
      </w:pPr>
      <w:bookmarkStart w:id="0" w:name="_GoBack"/>
      <w:bookmarkEnd w:id="0"/>
      <w:r w:rsidRPr="00C83BC3">
        <w:rPr>
          <w:b/>
          <w:sz w:val="24"/>
          <w:szCs w:val="24"/>
        </w:rPr>
        <w:t xml:space="preserve">Semi-annual Progress Report </w:t>
      </w:r>
      <w:r w:rsidR="00C83BC3" w:rsidRPr="00C83BC3">
        <w:rPr>
          <w:b/>
          <w:sz w:val="24"/>
          <w:szCs w:val="24"/>
        </w:rPr>
        <w:t>- SAI Capacity Development Multi Donor Trust Fund</w:t>
      </w:r>
    </w:p>
    <w:p w:rsidR="00330A3C" w:rsidRDefault="009B05A8">
      <w:r w:rsidRPr="00D777E7">
        <w:t>The following is the summary of developments regarding the SAI Capacity Development Multi Donor Trust Fund</w:t>
      </w:r>
      <w:r w:rsidR="00C83BC3">
        <w:t xml:space="preserve"> for the period</w:t>
      </w:r>
      <w:r w:rsidR="00D3115A">
        <w:t xml:space="preserve"> January 1, 2015 to June 30, 2015</w:t>
      </w:r>
      <w:r w:rsidR="00C83BC3">
        <w:t>.</w:t>
      </w:r>
    </w:p>
    <w:p w:rsidR="00D3115A" w:rsidRPr="00D3115A" w:rsidRDefault="00D3115A">
      <w:pPr>
        <w:rPr>
          <w:b/>
          <w:u w:val="single"/>
        </w:rPr>
      </w:pPr>
      <w:r w:rsidRPr="00D3115A">
        <w:rPr>
          <w:b/>
          <w:u w:val="single"/>
        </w:rPr>
        <w:t>Background:</w:t>
      </w:r>
    </w:p>
    <w:p w:rsidR="009B05A8" w:rsidRDefault="009B05A8" w:rsidP="009B05A8">
      <w:pPr>
        <w:pStyle w:val="ListParagraph"/>
        <w:numPr>
          <w:ilvl w:val="0"/>
          <w:numId w:val="1"/>
        </w:numPr>
      </w:pPr>
      <w:r>
        <w:t>The Trust Fund Administration Agreement between the Swiss Confederation and the World Bank was signed on April 11, 2014</w:t>
      </w:r>
      <w:r w:rsidR="002C1DE1">
        <w:t xml:space="preserve"> and a MDTF # 072231 was established with the first Swiss contribution of Swiss Francs 5,000,000.</w:t>
      </w:r>
    </w:p>
    <w:p w:rsidR="002C1DE1" w:rsidRDefault="002C1DE1" w:rsidP="002C1DE1">
      <w:pPr>
        <w:pStyle w:val="ListParagraph"/>
      </w:pPr>
    </w:p>
    <w:p w:rsidR="003C232B" w:rsidRDefault="002C1DE1" w:rsidP="003C232B">
      <w:pPr>
        <w:pStyle w:val="ListParagraph"/>
        <w:numPr>
          <w:ilvl w:val="0"/>
          <w:numId w:val="1"/>
        </w:numPr>
      </w:pPr>
      <w:r>
        <w:t xml:space="preserve">First Installment of </w:t>
      </w:r>
      <w:r w:rsidR="008056E8">
        <w:t>CHF 1,000,000 was received on May 19</w:t>
      </w:r>
      <w:r w:rsidR="008056E8" w:rsidRPr="008056E8">
        <w:rPr>
          <w:vertAlign w:val="superscript"/>
        </w:rPr>
        <w:t>th</w:t>
      </w:r>
      <w:r w:rsidR="008056E8">
        <w:t>, 2014.</w:t>
      </w:r>
      <w:r w:rsidR="00D777E7">
        <w:t xml:space="preserve"> Second installment of CHF 2,000,000 was received on December 24</w:t>
      </w:r>
      <w:r w:rsidR="00D777E7" w:rsidRPr="00D777E7">
        <w:rPr>
          <w:vertAlign w:val="superscript"/>
        </w:rPr>
        <w:t>th</w:t>
      </w:r>
      <w:r w:rsidR="00D777E7">
        <w:t>, 2014.</w:t>
      </w:r>
    </w:p>
    <w:p w:rsidR="003C232B" w:rsidRDefault="003C232B" w:rsidP="003C232B">
      <w:pPr>
        <w:pStyle w:val="ListParagraph"/>
      </w:pPr>
    </w:p>
    <w:p w:rsidR="003C232B" w:rsidRDefault="00D777E7" w:rsidP="003C232B">
      <w:pPr>
        <w:pStyle w:val="ListParagraph"/>
        <w:numPr>
          <w:ilvl w:val="0"/>
          <w:numId w:val="1"/>
        </w:numPr>
      </w:pPr>
      <w:r>
        <w:t xml:space="preserve">First </w:t>
      </w:r>
      <w:r w:rsidR="002C1DE1">
        <w:t>Call for Proposals –</w:t>
      </w:r>
      <w:r w:rsidR="003C232B">
        <w:t>Based on the evaluation of the CNs, the Funding Board (FB) approved the following two concept notes for funding from the SAI-CDF in the first round:</w:t>
      </w:r>
    </w:p>
    <w:p w:rsidR="00945036" w:rsidRDefault="00945036" w:rsidP="003C232B">
      <w:pPr>
        <w:pStyle w:val="ListParagraph"/>
        <w:ind w:left="1440"/>
      </w:pPr>
    </w:p>
    <w:p w:rsidR="003C232B" w:rsidRDefault="003C232B" w:rsidP="003C232B">
      <w:pPr>
        <w:pStyle w:val="ListParagraph"/>
        <w:ind w:left="1440"/>
      </w:pPr>
      <w:r>
        <w:t>Georgia – TF Grant amount of US$500,000</w:t>
      </w:r>
    </w:p>
    <w:p w:rsidR="003C232B" w:rsidRDefault="003C232B" w:rsidP="003C232B">
      <w:pPr>
        <w:pStyle w:val="ListParagraph"/>
        <w:ind w:left="1440"/>
      </w:pPr>
      <w:r>
        <w:t>Gabon – TF Grant amount of US$350,000</w:t>
      </w:r>
    </w:p>
    <w:p w:rsidR="006B6C8B" w:rsidRDefault="006B6C8B" w:rsidP="00D3115A">
      <w:pPr>
        <w:rPr>
          <w:b/>
          <w:u w:val="single"/>
        </w:rPr>
      </w:pPr>
      <w:r>
        <w:rPr>
          <w:b/>
          <w:u w:val="single"/>
        </w:rPr>
        <w:t>Activities during the Period</w:t>
      </w:r>
      <w:r w:rsidR="003F2FC0">
        <w:rPr>
          <w:b/>
          <w:u w:val="single"/>
        </w:rPr>
        <w:t xml:space="preserve"> Jan</w:t>
      </w:r>
      <w:r w:rsidR="00A33750">
        <w:rPr>
          <w:b/>
          <w:u w:val="single"/>
        </w:rPr>
        <w:t>uary</w:t>
      </w:r>
      <w:r w:rsidR="003F2FC0">
        <w:rPr>
          <w:b/>
          <w:u w:val="single"/>
        </w:rPr>
        <w:t xml:space="preserve"> to June 2015</w:t>
      </w:r>
      <w:r>
        <w:rPr>
          <w:b/>
          <w:u w:val="single"/>
        </w:rPr>
        <w:t>:</w:t>
      </w:r>
    </w:p>
    <w:p w:rsidR="00B57BD2" w:rsidRDefault="006B6C8B" w:rsidP="006B6C8B">
      <w:pPr>
        <w:pStyle w:val="ListParagraph"/>
        <w:numPr>
          <w:ilvl w:val="0"/>
          <w:numId w:val="1"/>
        </w:numPr>
      </w:pPr>
      <w:r>
        <w:t>The Funding Board approved two projects on January 20</w:t>
      </w:r>
      <w:r w:rsidRPr="006B6C8B">
        <w:rPr>
          <w:vertAlign w:val="superscript"/>
        </w:rPr>
        <w:t>th</w:t>
      </w:r>
      <w:r>
        <w:t xml:space="preserve">, 2015. Both these projects were reviewed in the first round and the Task Teams were asked to revise the proposals </w:t>
      </w:r>
      <w:r w:rsidR="00B57BD2">
        <w:t xml:space="preserve">to reflect FB comments and suggestions. </w:t>
      </w:r>
    </w:p>
    <w:p w:rsidR="006B6C8B" w:rsidRDefault="00B57BD2" w:rsidP="00B57BD2">
      <w:pPr>
        <w:pStyle w:val="ListParagraph"/>
        <w:ind w:firstLine="720"/>
      </w:pPr>
      <w:r>
        <w:t>Philippines – TF Grant Amount of US$278,000</w:t>
      </w:r>
    </w:p>
    <w:p w:rsidR="00B57BD2" w:rsidRDefault="00B57BD2" w:rsidP="00B57BD2">
      <w:pPr>
        <w:pStyle w:val="ListParagraph"/>
        <w:ind w:firstLine="720"/>
      </w:pPr>
      <w:r>
        <w:t>Bhutan – TF Grant Amount of US275,000</w:t>
      </w:r>
    </w:p>
    <w:p w:rsidR="006B6C8B" w:rsidRPr="00B57BD2" w:rsidRDefault="00B57BD2" w:rsidP="00BA07C1">
      <w:pPr>
        <w:ind w:firstLine="360"/>
        <w:rPr>
          <w:b/>
          <w:u w:val="single"/>
        </w:rPr>
      </w:pPr>
      <w:r w:rsidRPr="00B57BD2">
        <w:rPr>
          <w:b/>
          <w:u w:val="single"/>
        </w:rPr>
        <w:t>Philippines Project</w:t>
      </w:r>
    </w:p>
    <w:p w:rsidR="00A57EFF" w:rsidRDefault="00A57EFF" w:rsidP="00A57EFF">
      <w:pPr>
        <w:pStyle w:val="ListParagraph"/>
        <w:numPr>
          <w:ilvl w:val="0"/>
          <w:numId w:val="1"/>
        </w:numPr>
      </w:pPr>
      <w:r>
        <w:t>The Philippines Project has two components:</w:t>
      </w:r>
    </w:p>
    <w:p w:rsidR="00A57EFF" w:rsidRPr="00A57EFF" w:rsidRDefault="006B6C8B" w:rsidP="00A57EFF">
      <w:pPr>
        <w:pStyle w:val="ListParagraph"/>
        <w:numPr>
          <w:ilvl w:val="1"/>
          <w:numId w:val="1"/>
        </w:numPr>
      </w:pPr>
      <w:r w:rsidRPr="00A57EFF">
        <w:t>Adoption and implementation of ISSAI based Philippine Public Sector Standards of Auditing;</w:t>
      </w:r>
    </w:p>
    <w:p w:rsidR="006B6C8B" w:rsidRPr="00A57EFF" w:rsidRDefault="006B6C8B" w:rsidP="00A57EFF">
      <w:pPr>
        <w:pStyle w:val="ListParagraph"/>
        <w:numPr>
          <w:ilvl w:val="1"/>
          <w:numId w:val="1"/>
        </w:numPr>
      </w:pPr>
      <w:r w:rsidRPr="00A57EFF">
        <w:t>Development and adoption of a specialized audit manual for disaster related funds and activities.</w:t>
      </w:r>
    </w:p>
    <w:p w:rsidR="00A57EFF" w:rsidRDefault="00A57EFF" w:rsidP="00A57EFF">
      <w:pPr>
        <w:pStyle w:val="ListParagraph"/>
      </w:pPr>
    </w:p>
    <w:p w:rsidR="00E570D1" w:rsidRPr="00E570D1" w:rsidRDefault="00A46813" w:rsidP="00E570D1">
      <w:pPr>
        <w:pStyle w:val="ListParagraph"/>
        <w:numPr>
          <w:ilvl w:val="0"/>
          <w:numId w:val="1"/>
        </w:numPr>
        <w:rPr>
          <w:rFonts w:ascii="Calibri" w:hAnsi="Calibri"/>
        </w:rPr>
      </w:pPr>
      <w:r>
        <w:rPr>
          <w:rFonts w:ascii="Calibri" w:hAnsi="Calibri"/>
        </w:rPr>
        <w:t xml:space="preserve">In March </w:t>
      </w:r>
      <w:r w:rsidR="00E570D1" w:rsidRPr="00E570D1">
        <w:rPr>
          <w:rFonts w:ascii="Calibri" w:hAnsi="Calibri"/>
        </w:rPr>
        <w:t>2015, the Commission on Audit issued an Office Order to create a Working Group to manage the project.  The Group was subsequently formed and a work plan was developed and approved in April 2015.  The Working Group is now in the process of drafting the PPSA 5500 series with Practice Notes.</w:t>
      </w:r>
    </w:p>
    <w:p w:rsidR="00FD551C" w:rsidRDefault="00FD551C" w:rsidP="00FD551C">
      <w:pPr>
        <w:pStyle w:val="ListParagraph"/>
      </w:pPr>
    </w:p>
    <w:p w:rsidR="00373930" w:rsidRDefault="00945036" w:rsidP="00E570D1">
      <w:pPr>
        <w:pStyle w:val="ListParagraph"/>
        <w:numPr>
          <w:ilvl w:val="0"/>
          <w:numId w:val="1"/>
        </w:numPr>
      </w:pPr>
      <w:r>
        <w:t>The project task team has responded to the Funding Board suggestions/comments as follows:</w:t>
      </w:r>
      <w:r w:rsidR="00E570D1">
        <w:t xml:space="preserve"> </w:t>
      </w:r>
    </w:p>
    <w:p w:rsidR="00373930" w:rsidRPr="00373930" w:rsidRDefault="00373930" w:rsidP="00373930">
      <w:pPr>
        <w:pStyle w:val="ListParagraph"/>
        <w:rPr>
          <w:rFonts w:ascii="Calibri" w:hAnsi="Calibri"/>
        </w:rPr>
      </w:pPr>
    </w:p>
    <w:p w:rsidR="00373930" w:rsidRDefault="00373930" w:rsidP="00373930">
      <w:pPr>
        <w:pStyle w:val="ListParagraph"/>
        <w:numPr>
          <w:ilvl w:val="1"/>
          <w:numId w:val="1"/>
        </w:numPr>
        <w:spacing w:after="0" w:line="240" w:lineRule="auto"/>
        <w:contextualSpacing w:val="0"/>
        <w:rPr>
          <w:rFonts w:ascii="Calibri" w:hAnsi="Calibri"/>
        </w:rPr>
      </w:pPr>
      <w:r w:rsidRPr="00373930">
        <w:rPr>
          <w:rFonts w:ascii="Calibri" w:hAnsi="Calibri"/>
        </w:rPr>
        <w:lastRenderedPageBreak/>
        <w:t xml:space="preserve">We understand in addition that ADB would support the COA in financial audit compliance with ISSAIS under a regional project. In this project, component 1 still seems to cover work on financial audit. Will there be no overlap of activities and what is the difference of the two support provided to COA? </w:t>
      </w:r>
    </w:p>
    <w:p w:rsidR="00373930" w:rsidRDefault="00373930" w:rsidP="00373930">
      <w:pPr>
        <w:pStyle w:val="ListParagraph"/>
        <w:spacing w:after="0" w:line="240" w:lineRule="auto"/>
        <w:ind w:left="1440"/>
        <w:contextualSpacing w:val="0"/>
        <w:rPr>
          <w:rFonts w:ascii="Calibri" w:hAnsi="Calibri"/>
        </w:rPr>
      </w:pPr>
    </w:p>
    <w:p w:rsidR="00E570D1" w:rsidRDefault="00E570D1" w:rsidP="00373930">
      <w:pPr>
        <w:pStyle w:val="ListParagraph"/>
        <w:spacing w:after="0" w:line="240" w:lineRule="auto"/>
        <w:ind w:left="1440"/>
        <w:contextualSpacing w:val="0"/>
        <w:rPr>
          <w:rFonts w:ascii="Calibri" w:hAnsi="Calibri"/>
        </w:rPr>
      </w:pPr>
      <w:r w:rsidRPr="00373930">
        <w:rPr>
          <w:rFonts w:ascii="Calibri" w:hAnsi="Calibri"/>
        </w:rPr>
        <w:t xml:space="preserve">Collaboration with other Development Partners (DPs) is being made to ensure that the proposed project will complement and not overlap with other DPs' efforts.  The Asian Development Bank (ADB) has been providing complimentary Technical Assistance (TA) grants to COA for developing audit capability to promote good governance.  ADB is considering a regional capacity development technical assistance (R-CDTA) that aims to empower four (4) SAIs (including COA) of the Association of South East Asia Nations (ASEAN) to improve the financial audit compliance with the international standards of SAI (ISSAI).  Some activities included in the ADB proposal will be jointly collaborated with development partners through parallel financing.  For the Philippines, activities related to the adoption and implementation of ISSAI based Philippine Public Sector Standards of Auditing will be funded by the World Bank.  ADB’s support to the Philippines SAI will focus on disseminating the ISSAI-based financial audit guidelines to other ASEANSAI members. </w:t>
      </w:r>
    </w:p>
    <w:p w:rsidR="00373930" w:rsidRDefault="00373930" w:rsidP="00373930">
      <w:pPr>
        <w:pStyle w:val="ListParagraph"/>
        <w:spacing w:after="0" w:line="240" w:lineRule="auto"/>
        <w:ind w:left="1440"/>
        <w:contextualSpacing w:val="0"/>
        <w:rPr>
          <w:rFonts w:ascii="Calibri" w:hAnsi="Calibri"/>
        </w:rPr>
      </w:pPr>
    </w:p>
    <w:p w:rsidR="00373930" w:rsidRDefault="00373930" w:rsidP="00373930">
      <w:pPr>
        <w:pStyle w:val="ListParagraph"/>
        <w:numPr>
          <w:ilvl w:val="1"/>
          <w:numId w:val="1"/>
        </w:numPr>
        <w:spacing w:after="0" w:line="240" w:lineRule="auto"/>
        <w:contextualSpacing w:val="0"/>
        <w:rPr>
          <w:rFonts w:ascii="Calibri" w:hAnsi="Calibri"/>
        </w:rPr>
      </w:pPr>
      <w:r w:rsidRPr="00373930">
        <w:rPr>
          <w:rFonts w:ascii="Calibri" w:hAnsi="Calibri"/>
        </w:rPr>
        <w:t>Why is the budget for component 1 (165’514$) slightly higher, than the one indicated in the INTOSAI-Donor Cooperation Database for the request issued by COA under the GCP 2013 (157’950$)? The project description is the same and based on the information provided on ADB support, one can expect some component being covered by ADB (e.g. financial audit).</w:t>
      </w:r>
    </w:p>
    <w:p w:rsidR="00373930" w:rsidRDefault="00373930" w:rsidP="00373930">
      <w:pPr>
        <w:pStyle w:val="ListParagraph"/>
        <w:spacing w:after="0" w:line="240" w:lineRule="auto"/>
        <w:ind w:left="1440"/>
        <w:contextualSpacing w:val="0"/>
        <w:rPr>
          <w:rFonts w:ascii="Calibri" w:hAnsi="Calibri"/>
        </w:rPr>
      </w:pPr>
    </w:p>
    <w:p w:rsidR="00E570D1" w:rsidRPr="00373930" w:rsidRDefault="00E570D1" w:rsidP="00373930">
      <w:pPr>
        <w:pStyle w:val="ListParagraph"/>
        <w:spacing w:after="0" w:line="240" w:lineRule="auto"/>
        <w:ind w:left="1440"/>
        <w:contextualSpacing w:val="0"/>
        <w:rPr>
          <w:rFonts w:ascii="Calibri" w:hAnsi="Calibri"/>
        </w:rPr>
      </w:pPr>
      <w:r w:rsidRPr="00373930">
        <w:rPr>
          <w:rFonts w:ascii="Calibri" w:hAnsi="Calibri"/>
        </w:rPr>
        <w:t>Supervision resources of the Bank task team have been allocated in the form of a BETF. The budget for component 1 is slightly higher than the original budget reflected in the INTOSAI-Donor Cooperation Database due to the inclusion of a component for the necessary external audit ($10,000).  The remaining difference is due to exchange rate fluctuations since the original submission.  The project will ensure that there will be no double financing for specific activities.</w:t>
      </w:r>
    </w:p>
    <w:p w:rsidR="00C130B8" w:rsidRDefault="00C130B8" w:rsidP="00C130B8">
      <w:pPr>
        <w:pStyle w:val="ListParagraph"/>
      </w:pPr>
    </w:p>
    <w:p w:rsidR="00C130B8" w:rsidRPr="00C130B8" w:rsidRDefault="003F2FC0" w:rsidP="00C130B8">
      <w:pPr>
        <w:pStyle w:val="ListParagraph"/>
        <w:ind w:left="360"/>
        <w:rPr>
          <w:b/>
          <w:u w:val="single"/>
        </w:rPr>
      </w:pPr>
      <w:r>
        <w:rPr>
          <w:b/>
          <w:u w:val="single"/>
        </w:rPr>
        <w:t>Bhutan</w:t>
      </w:r>
      <w:r w:rsidR="00C130B8" w:rsidRPr="00C130B8">
        <w:rPr>
          <w:b/>
          <w:u w:val="single"/>
        </w:rPr>
        <w:t xml:space="preserve"> Project</w:t>
      </w:r>
    </w:p>
    <w:p w:rsidR="00C130B8" w:rsidRDefault="00C130B8" w:rsidP="00C130B8">
      <w:pPr>
        <w:pStyle w:val="ListParagraph"/>
      </w:pPr>
    </w:p>
    <w:p w:rsidR="00C130B8" w:rsidRDefault="003F2FC0" w:rsidP="00A57EFF">
      <w:pPr>
        <w:pStyle w:val="ListParagraph"/>
        <w:numPr>
          <w:ilvl w:val="0"/>
          <w:numId w:val="1"/>
        </w:numPr>
      </w:pPr>
      <w:r>
        <w:t>The Bhutan Project has two</w:t>
      </w:r>
      <w:r w:rsidR="00C130B8">
        <w:t xml:space="preserve"> components:</w:t>
      </w:r>
    </w:p>
    <w:p w:rsidR="003F2FC0" w:rsidRPr="003F2FC0" w:rsidRDefault="00F10BF4" w:rsidP="00801E8A">
      <w:pPr>
        <w:pStyle w:val="ListParagraph"/>
        <w:ind w:left="1440"/>
      </w:pPr>
      <w:r w:rsidRPr="00C130B8">
        <w:rPr>
          <w:b/>
          <w:bCs/>
        </w:rPr>
        <w:t>Component 1</w:t>
      </w:r>
      <w:r w:rsidRPr="00C130B8">
        <w:t xml:space="preserve">: </w:t>
      </w:r>
      <w:r w:rsidR="003F2FC0" w:rsidRPr="003F2FC0">
        <w:t>Training of Expert Trainers (ET) and Subject Matter Experts (SME)</w:t>
      </w:r>
    </w:p>
    <w:p w:rsidR="003F2FC0" w:rsidRPr="003F2FC0" w:rsidRDefault="00F10BF4" w:rsidP="00801E8A">
      <w:pPr>
        <w:pStyle w:val="ListParagraph"/>
        <w:ind w:left="1440"/>
      </w:pPr>
      <w:r w:rsidRPr="003F2FC0">
        <w:rPr>
          <w:b/>
          <w:bCs/>
        </w:rPr>
        <w:t>Component 2</w:t>
      </w:r>
      <w:r w:rsidRPr="00C130B8">
        <w:t xml:space="preserve">: </w:t>
      </w:r>
      <w:r w:rsidR="003F2FC0" w:rsidRPr="003F2FC0">
        <w:t>Professional Development Courses based on ISSAIs</w:t>
      </w:r>
    </w:p>
    <w:p w:rsidR="00EB529E" w:rsidRPr="00C130B8" w:rsidRDefault="00EB529E" w:rsidP="00C130B8">
      <w:pPr>
        <w:pStyle w:val="ListParagraph"/>
      </w:pPr>
    </w:p>
    <w:p w:rsidR="00E570D1" w:rsidRDefault="00C130B8" w:rsidP="00E570D1">
      <w:pPr>
        <w:pStyle w:val="ListParagraph"/>
        <w:numPr>
          <w:ilvl w:val="0"/>
          <w:numId w:val="1"/>
        </w:numPr>
      </w:pPr>
      <w:r>
        <w:t>Grant Agreement betwee</w:t>
      </w:r>
      <w:r w:rsidR="000B12D9">
        <w:t>n the World Bank and the</w:t>
      </w:r>
      <w:r>
        <w:t xml:space="preserve"> author</w:t>
      </w:r>
      <w:r w:rsidR="00904C51">
        <w:t>ities</w:t>
      </w:r>
      <w:r w:rsidR="00B9286C">
        <w:t xml:space="preserve"> will be signed in early</w:t>
      </w:r>
      <w:r w:rsidR="000B12D9">
        <w:t xml:space="preserve"> </w:t>
      </w:r>
      <w:r w:rsidR="00E570D1">
        <w:t xml:space="preserve">July 2015. </w:t>
      </w:r>
    </w:p>
    <w:p w:rsidR="00E570D1" w:rsidRDefault="00E570D1" w:rsidP="00E570D1">
      <w:pPr>
        <w:pStyle w:val="ListParagraph"/>
      </w:pPr>
    </w:p>
    <w:p w:rsidR="007A5C5A" w:rsidRDefault="00904C51" w:rsidP="00E570D1">
      <w:pPr>
        <w:pStyle w:val="ListParagraph"/>
        <w:numPr>
          <w:ilvl w:val="0"/>
          <w:numId w:val="1"/>
        </w:numPr>
      </w:pPr>
      <w:r>
        <w:t>The Funding Board, while approvin</w:t>
      </w:r>
      <w:r w:rsidR="003F2FC0">
        <w:t>g the Bhutan</w:t>
      </w:r>
      <w:r w:rsidR="00D777E7">
        <w:t xml:space="preserve"> Concept Note, </w:t>
      </w:r>
      <w:r>
        <w:t xml:space="preserve">suggested to </w:t>
      </w:r>
      <w:r w:rsidR="00B9286C">
        <w:t xml:space="preserve">the team to </w:t>
      </w:r>
      <w:r>
        <w:t>clarify.</w:t>
      </w:r>
    </w:p>
    <w:p w:rsidR="00E570D1" w:rsidRDefault="00E570D1" w:rsidP="00E570D1">
      <w:pPr>
        <w:pStyle w:val="ListParagraph"/>
      </w:pPr>
    </w:p>
    <w:p w:rsidR="00E570D1" w:rsidRPr="00E570D1" w:rsidRDefault="00E570D1" w:rsidP="00E570D1">
      <w:pPr>
        <w:pStyle w:val="ListParagraph"/>
        <w:numPr>
          <w:ilvl w:val="1"/>
          <w:numId w:val="1"/>
        </w:numPr>
      </w:pPr>
      <w:r w:rsidRPr="00226D2E">
        <w:t>Given SAI India’s interest, we would like to hear WB’s assessment of whether this proposal could serve as an example of how to support a knowledge transfer partnership</w:t>
      </w:r>
    </w:p>
    <w:p w:rsidR="00E570D1" w:rsidRPr="00E570D1" w:rsidRDefault="00E570D1" w:rsidP="00E570D1">
      <w:pPr>
        <w:pStyle w:val="ListParagraph"/>
        <w:ind w:left="1440"/>
      </w:pPr>
    </w:p>
    <w:p w:rsidR="00004979" w:rsidRPr="00226D2E" w:rsidRDefault="00E570D1" w:rsidP="00004979">
      <w:pPr>
        <w:pStyle w:val="ListParagraph"/>
        <w:ind w:left="1440"/>
      </w:pPr>
      <w:r w:rsidRPr="00226D2E">
        <w:lastRenderedPageBreak/>
        <w:t xml:space="preserve">A Professional Development Centre (PDC) which is presently under construction at Tsirang, Bhutan and is being funded by Government of India. The </w:t>
      </w:r>
      <w:r w:rsidR="00A46813" w:rsidRPr="00226D2E">
        <w:t>center</w:t>
      </w:r>
      <w:r w:rsidRPr="00226D2E">
        <w:t xml:space="preserve"> is expected to be launched in 2015-2016 and will aim for continuous and sustained delivery of ISSAI and courses for RAA’s employees; it will also gradually cater courses to regional (ASOSAI) member countries. The SMEs and ETs trained under this project will deliver ISSAI training programs at the PDC using the Courses that are developed under the Project. </w:t>
      </w:r>
    </w:p>
    <w:p w:rsidR="00004979" w:rsidRPr="00226D2E" w:rsidRDefault="00004979" w:rsidP="00004979">
      <w:pPr>
        <w:pStyle w:val="ListParagraph"/>
        <w:ind w:left="1440"/>
      </w:pPr>
    </w:p>
    <w:p w:rsidR="00E570D1" w:rsidRPr="0089319D" w:rsidRDefault="00E570D1" w:rsidP="00004979">
      <w:pPr>
        <w:pStyle w:val="ListParagraph"/>
        <w:ind w:left="1440"/>
      </w:pPr>
      <w:r w:rsidRPr="00226D2E">
        <w:t xml:space="preserve">Secondly, RAA has signed MoU with the Comptroller and Auditor General of India or SAI-India on a specific activity whereby two slots are provided to RAA officials in a probation course for Indian Audit and Accounts Services (IA&amp;AS), a key training program for civil servants who will be working in the field of accounts and audit. The training provided under this Project will complement the training provided by SAI-India in terms of addressing the overall training needs of RAA. Additionally, in the coming year, SAI-India will be providing training to the RAA staff on various topics such as change management, use GIS and GPS technologies and communication skills. </w:t>
      </w:r>
    </w:p>
    <w:p w:rsidR="00004979" w:rsidRPr="00226D2E" w:rsidRDefault="00004979" w:rsidP="00E570D1">
      <w:pPr>
        <w:pStyle w:val="ListParagraph"/>
        <w:ind w:left="1440"/>
      </w:pPr>
    </w:p>
    <w:p w:rsidR="00E570D1" w:rsidRDefault="00E570D1" w:rsidP="00E570D1">
      <w:pPr>
        <w:pStyle w:val="ListParagraph"/>
        <w:ind w:left="1440"/>
      </w:pPr>
      <w:r w:rsidRPr="00226D2E">
        <w:t>The project will serve as a good example of partnership between Government of India (GoI) and Kingdom of Bhutan and their respective SAIs and how this partnership can be further leveraged to help SAI Bhutan to implement ISSAI. While GoI is providing funds for development of infrastructure, SAI India will provide the course for the civil servants and this project will provide fund for creating specialists on knowledge and training delivery.</w:t>
      </w:r>
    </w:p>
    <w:p w:rsidR="00E570D1" w:rsidRDefault="00E570D1" w:rsidP="00E570D1">
      <w:pPr>
        <w:pStyle w:val="ListParagraph"/>
        <w:ind w:left="1440"/>
      </w:pPr>
    </w:p>
    <w:p w:rsidR="00004979" w:rsidRPr="00004979" w:rsidRDefault="00004979" w:rsidP="00004979">
      <w:pPr>
        <w:pStyle w:val="ListParagraph"/>
        <w:numPr>
          <w:ilvl w:val="1"/>
          <w:numId w:val="1"/>
        </w:numPr>
      </w:pPr>
      <w:r w:rsidRPr="00226D2E">
        <w:t>We understand that ET/SME would work with RAA on all kinds of ISSAIs (financial, performance and compliance) and not only specifically on performance auditing, as RAA requested in its proposal submitted under the GCP 2013. Consequently the PDO and key results are formulated very broadly. We would urge the TTL to be more specific in terms of focusing project activity, whereby the forthcoming SAI PMF might provide an input to these discussions.</w:t>
      </w:r>
    </w:p>
    <w:p w:rsidR="00004979" w:rsidRPr="00226D2E" w:rsidRDefault="00004979" w:rsidP="00004979">
      <w:pPr>
        <w:pStyle w:val="ListParagraph"/>
        <w:ind w:left="1440"/>
      </w:pPr>
    </w:p>
    <w:p w:rsidR="00004979" w:rsidRPr="00226D2E" w:rsidRDefault="00004979" w:rsidP="00004979">
      <w:pPr>
        <w:pStyle w:val="ListParagraph"/>
        <w:ind w:left="1440"/>
      </w:pPr>
      <w:r w:rsidRPr="00226D2E">
        <w:t xml:space="preserve">Based on Funding Board’s comments, a detailed discussion was held with RAA and the PDO was revised. Specific PDO level Indicator </w:t>
      </w:r>
      <w:r w:rsidR="00A46813" w:rsidRPr="00226D2E">
        <w:t>and Intermediate</w:t>
      </w:r>
      <w:r w:rsidRPr="00226D2E">
        <w:t xml:space="preserve"> Results Indicators were developed in consultation with RAA to bring focus to the project activities and also so that the performance against these indicators can be measured over time. Further details in this regard are available in the attached Project Paper.   </w:t>
      </w:r>
    </w:p>
    <w:p w:rsidR="00004979" w:rsidRPr="00226D2E" w:rsidRDefault="00004979" w:rsidP="00004979">
      <w:pPr>
        <w:pStyle w:val="ListParagraph"/>
        <w:ind w:left="1440"/>
      </w:pPr>
    </w:p>
    <w:p w:rsidR="00004979" w:rsidRPr="00004979" w:rsidRDefault="00004979" w:rsidP="00004979">
      <w:pPr>
        <w:pStyle w:val="ListParagraph"/>
        <w:numPr>
          <w:ilvl w:val="1"/>
          <w:numId w:val="1"/>
        </w:numPr>
      </w:pPr>
      <w:r w:rsidRPr="00226D2E">
        <w:t>The key result of “enhanced quality of public sector accounting by effectively implementing ISSAIs” is proposed to be measured amongst other by the indicator “ISSAIs implemented”. How does the TTL propose to measure/use this indicator? What is understood by it?</w:t>
      </w:r>
    </w:p>
    <w:p w:rsidR="00004979" w:rsidRPr="00004979" w:rsidRDefault="00004979" w:rsidP="00004979">
      <w:pPr>
        <w:pStyle w:val="ListParagraph"/>
        <w:ind w:left="1440"/>
      </w:pPr>
    </w:p>
    <w:p w:rsidR="00004979" w:rsidRPr="00004979" w:rsidRDefault="00004979" w:rsidP="00004979">
      <w:pPr>
        <w:pStyle w:val="ListParagraph"/>
        <w:ind w:left="1440"/>
      </w:pPr>
      <w:r w:rsidRPr="00226D2E">
        <w:t xml:space="preserve">As mentioned above the Indicators have been revised to make them more specific and clearer and to enable the measurement of progress over time. RAA shall be providing the specific data and information to measure progress against the indicators. Further details on indicators are available in the Results Framework in the attached Project Paper.  </w:t>
      </w:r>
    </w:p>
    <w:p w:rsidR="00004979" w:rsidRDefault="00004979" w:rsidP="00004979">
      <w:pPr>
        <w:pStyle w:val="ListParagraph"/>
        <w:ind w:left="1440"/>
      </w:pPr>
    </w:p>
    <w:p w:rsidR="00004979" w:rsidRPr="00004979" w:rsidRDefault="00004979" w:rsidP="00004979">
      <w:pPr>
        <w:pStyle w:val="ListParagraph"/>
        <w:numPr>
          <w:ilvl w:val="1"/>
          <w:numId w:val="1"/>
        </w:numPr>
      </w:pPr>
      <w:r w:rsidRPr="00226D2E">
        <w:t>How will ET/SME be selected? Will RAA set-up pre-defined criteria and how will TTL monitor this selection? Having good selection criteria, especially if ET and SME are recruited from staff of RAA, can serve as mitigating strategy to guard against limited capacity.</w:t>
      </w:r>
    </w:p>
    <w:p w:rsidR="00004979" w:rsidRPr="00226D2E" w:rsidRDefault="00004979" w:rsidP="00004979">
      <w:pPr>
        <w:pStyle w:val="ListParagraph"/>
        <w:ind w:left="1440"/>
      </w:pPr>
    </w:p>
    <w:p w:rsidR="00004979" w:rsidRPr="00226D2E" w:rsidRDefault="00004979" w:rsidP="00226D2E">
      <w:pPr>
        <w:pStyle w:val="ListParagraph"/>
        <w:ind w:left="1440"/>
      </w:pPr>
      <w:r w:rsidRPr="00226D2E">
        <w:t>The team discussed this aspect with RAA and following is proposed and documented in Project Paper: The SMEs and ETs will be selected as per an acceptable criteria which would include: somebody who is already involved in iCAT course, experience in various audit and non-audit disciplines, qualification in respective fields; managerial position held (team leader position level) and gender representation. The task team will monitor the selection of the SMEs and ETs.</w:t>
      </w:r>
    </w:p>
    <w:p w:rsidR="00D777E7" w:rsidRPr="00BA07C1" w:rsidRDefault="003F2FC0" w:rsidP="00BA07C1">
      <w:pPr>
        <w:rPr>
          <w:b/>
          <w:u w:val="single"/>
        </w:rPr>
      </w:pPr>
      <w:r w:rsidRPr="00BA07C1">
        <w:rPr>
          <w:b/>
          <w:u w:val="single"/>
        </w:rPr>
        <w:t>Additional Proposals:</w:t>
      </w:r>
    </w:p>
    <w:p w:rsidR="003F2FC0" w:rsidRDefault="003F2FC0" w:rsidP="00E570D1">
      <w:pPr>
        <w:pStyle w:val="ListParagraph"/>
        <w:numPr>
          <w:ilvl w:val="0"/>
          <w:numId w:val="1"/>
        </w:numPr>
      </w:pPr>
      <w:r>
        <w:t>The Funding Board, during its meeting on March 11</w:t>
      </w:r>
      <w:r w:rsidRPr="003F2FC0">
        <w:rPr>
          <w:vertAlign w:val="superscript"/>
        </w:rPr>
        <w:t>th</w:t>
      </w:r>
      <w:r>
        <w:t xml:space="preserve">, approved the revised proposal </w:t>
      </w:r>
      <w:r w:rsidR="001E6535">
        <w:t xml:space="preserve">received </w:t>
      </w:r>
      <w:r>
        <w:t>from Mongolia</w:t>
      </w:r>
      <w:r w:rsidR="001E6535">
        <w:t xml:space="preserve"> (amount </w:t>
      </w:r>
      <w:r w:rsidR="000B12D9">
        <w:t>$380,000</w:t>
      </w:r>
      <w:r w:rsidR="001E6535">
        <w:t>)</w:t>
      </w:r>
      <w:r w:rsidR="000B12D9">
        <w:t>. The proposal from Mexico was rejected since Mexico is a</w:t>
      </w:r>
      <w:r w:rsidR="001E6535">
        <w:t>n OECD country and SECO policy</w:t>
      </w:r>
      <w:r w:rsidR="000B12D9">
        <w:t xml:space="preserve"> discourages grant funding to OECD countries. </w:t>
      </w:r>
    </w:p>
    <w:p w:rsidR="000B12D9" w:rsidRDefault="000B12D9" w:rsidP="000B12D9">
      <w:pPr>
        <w:pStyle w:val="ListParagraph"/>
        <w:ind w:left="360"/>
        <w:rPr>
          <w:b/>
          <w:u w:val="single"/>
        </w:rPr>
      </w:pPr>
    </w:p>
    <w:p w:rsidR="000B12D9" w:rsidRPr="000B12D9" w:rsidRDefault="000B12D9" w:rsidP="000B12D9">
      <w:pPr>
        <w:pStyle w:val="ListParagraph"/>
        <w:ind w:left="360"/>
        <w:rPr>
          <w:b/>
          <w:u w:val="single"/>
        </w:rPr>
      </w:pPr>
      <w:r w:rsidRPr="000B12D9">
        <w:rPr>
          <w:b/>
          <w:u w:val="single"/>
        </w:rPr>
        <w:t>Mongolia Project</w:t>
      </w:r>
    </w:p>
    <w:p w:rsidR="000B12D9" w:rsidRDefault="000B12D9" w:rsidP="000B12D9">
      <w:pPr>
        <w:pStyle w:val="ListParagraph"/>
      </w:pPr>
    </w:p>
    <w:p w:rsidR="000B12D9" w:rsidRDefault="000B12D9" w:rsidP="00E570D1">
      <w:pPr>
        <w:pStyle w:val="ListParagraph"/>
        <w:numPr>
          <w:ilvl w:val="0"/>
          <w:numId w:val="1"/>
        </w:numPr>
      </w:pPr>
      <w:r>
        <w:t>The Mongolia</w:t>
      </w:r>
      <w:r w:rsidR="00801E8A">
        <w:t xml:space="preserve"> Project has five</w:t>
      </w:r>
      <w:r>
        <w:t xml:space="preserve"> components:</w:t>
      </w:r>
    </w:p>
    <w:p w:rsidR="000B12D9" w:rsidRPr="00801E8A" w:rsidRDefault="000B12D9" w:rsidP="00801E8A">
      <w:pPr>
        <w:pStyle w:val="ListParagraph"/>
        <w:ind w:left="1440"/>
      </w:pPr>
      <w:r w:rsidRPr="00801E8A">
        <w:rPr>
          <w:b/>
          <w:bCs/>
        </w:rPr>
        <w:t>Component 1</w:t>
      </w:r>
      <w:r w:rsidRPr="00801E8A">
        <w:t xml:space="preserve">: </w:t>
      </w:r>
      <w:r w:rsidR="00801E8A" w:rsidRPr="00801E8A">
        <w:rPr>
          <w:rFonts w:cs="Times New Roman"/>
        </w:rPr>
        <w:t>Peer review of MNAO’s financial audit activities</w:t>
      </w:r>
    </w:p>
    <w:p w:rsidR="000B12D9" w:rsidRPr="00801E8A" w:rsidRDefault="000B12D9" w:rsidP="00801E8A">
      <w:pPr>
        <w:pStyle w:val="ListParagraph"/>
        <w:ind w:left="1440"/>
        <w:rPr>
          <w:rFonts w:cs="Times New Roman"/>
        </w:rPr>
      </w:pPr>
      <w:r w:rsidRPr="00801E8A">
        <w:rPr>
          <w:b/>
          <w:bCs/>
        </w:rPr>
        <w:t>Component 2</w:t>
      </w:r>
      <w:r w:rsidR="00801E8A" w:rsidRPr="00801E8A">
        <w:t xml:space="preserve">: </w:t>
      </w:r>
      <w:r w:rsidR="00801E8A" w:rsidRPr="00801E8A">
        <w:rPr>
          <w:rFonts w:cs="Times New Roman"/>
        </w:rPr>
        <w:t>Comprehensive training needs assessment of the new MNAO structure</w:t>
      </w:r>
    </w:p>
    <w:p w:rsidR="00801E8A" w:rsidRPr="00801E8A" w:rsidRDefault="00801E8A" w:rsidP="00801E8A">
      <w:pPr>
        <w:pStyle w:val="ListParagraph"/>
        <w:ind w:left="1440"/>
      </w:pPr>
      <w:r w:rsidRPr="00801E8A">
        <w:rPr>
          <w:b/>
          <w:bCs/>
        </w:rPr>
        <w:t>Component 3</w:t>
      </w:r>
      <w:r w:rsidRPr="00801E8A">
        <w:t xml:space="preserve">: </w:t>
      </w:r>
      <w:r w:rsidRPr="00801E8A">
        <w:rPr>
          <w:rFonts w:cs="Times New Roman"/>
        </w:rPr>
        <w:t>Design a comprehensive and sustainable continuing professional development strategy together with a detailed action plan</w:t>
      </w:r>
    </w:p>
    <w:p w:rsidR="00801E8A" w:rsidRPr="00801E8A" w:rsidRDefault="00801E8A" w:rsidP="00801E8A">
      <w:pPr>
        <w:pStyle w:val="ListParagraph"/>
        <w:ind w:left="1440"/>
      </w:pPr>
      <w:r w:rsidRPr="00801E8A">
        <w:rPr>
          <w:b/>
          <w:bCs/>
        </w:rPr>
        <w:t>Component 4</w:t>
      </w:r>
      <w:r w:rsidRPr="00801E8A">
        <w:t xml:space="preserve">: </w:t>
      </w:r>
      <w:r w:rsidRPr="00801E8A">
        <w:rPr>
          <w:rFonts w:cs="Times New Roman"/>
        </w:rPr>
        <w:t>Development of customized training materials and delivery of the training as per the training program tailored to the capacity building needs identified by the peer review and training needs assessment and reflected on the continuing professional development strategy and program</w:t>
      </w:r>
    </w:p>
    <w:p w:rsidR="00801E8A" w:rsidRPr="00801E8A" w:rsidRDefault="00801E8A" w:rsidP="00801E8A">
      <w:pPr>
        <w:pStyle w:val="ListParagraph"/>
        <w:ind w:left="1440"/>
      </w:pPr>
      <w:r w:rsidRPr="00801E8A">
        <w:rPr>
          <w:b/>
          <w:bCs/>
        </w:rPr>
        <w:t>Component 5</w:t>
      </w:r>
      <w:r w:rsidRPr="00801E8A">
        <w:t xml:space="preserve">: </w:t>
      </w:r>
      <w:r w:rsidRPr="00801E8A">
        <w:rPr>
          <w:rFonts w:cs="Times New Roman"/>
        </w:rPr>
        <w:t>Design and apply an updated private audit firm contracting process</w:t>
      </w:r>
    </w:p>
    <w:p w:rsidR="00801E8A" w:rsidRDefault="00801E8A" w:rsidP="00801E8A">
      <w:pPr>
        <w:pStyle w:val="ListParagraph"/>
      </w:pPr>
    </w:p>
    <w:p w:rsidR="009C4733" w:rsidRDefault="00801E8A" w:rsidP="009C4733">
      <w:pPr>
        <w:pStyle w:val="ListParagraph"/>
        <w:numPr>
          <w:ilvl w:val="0"/>
          <w:numId w:val="1"/>
        </w:numPr>
      </w:pPr>
      <w:r>
        <w:t xml:space="preserve">Grant Agreement between the World Bank and the authorities will be signed in </w:t>
      </w:r>
      <w:r w:rsidR="00243535">
        <w:t xml:space="preserve">the third quarter of July/September 2015. </w:t>
      </w:r>
      <w:r w:rsidR="009C4733">
        <w:t xml:space="preserve">The Task Team has already </w:t>
      </w:r>
      <w:r w:rsidR="009C4733" w:rsidRPr="009C4733">
        <w:t xml:space="preserve">started the dialogue with </w:t>
      </w:r>
      <w:r w:rsidR="009C4733">
        <w:t xml:space="preserve">MNAO </w:t>
      </w:r>
      <w:r w:rsidR="009C4733" w:rsidRPr="009C4733">
        <w:t>on identifying potential consultants to conduct the peer review of the MNAO’s financial auditing capabilities that is one of the first activities to be carried out in the early stages of project</w:t>
      </w:r>
      <w:r w:rsidR="009C4733">
        <w:rPr>
          <w:color w:val="1F497D"/>
          <w:sz w:val="24"/>
          <w:szCs w:val="24"/>
        </w:rPr>
        <w:t xml:space="preserve"> </w:t>
      </w:r>
      <w:r w:rsidR="009C4733" w:rsidRPr="009C4733">
        <w:t>implementation. M</w:t>
      </w:r>
      <w:r w:rsidR="009C4733">
        <w:t xml:space="preserve">ongolian </w:t>
      </w:r>
      <w:r w:rsidR="009C4733" w:rsidRPr="009C4733">
        <w:t xml:space="preserve">NAO is fully committed to the project and </w:t>
      </w:r>
      <w:r w:rsidR="009C4733">
        <w:t xml:space="preserve">has recently </w:t>
      </w:r>
      <w:r w:rsidR="009C4733" w:rsidRPr="009C4733">
        <w:t xml:space="preserve">sent </w:t>
      </w:r>
      <w:r w:rsidR="009C4733">
        <w:t>a letter to the Bank reconfirming their commitment and efforts to this project</w:t>
      </w:r>
    </w:p>
    <w:p w:rsidR="007E20C9" w:rsidRPr="007E20C9" w:rsidRDefault="001E6535" w:rsidP="00A46813">
      <w:pPr>
        <w:rPr>
          <w:b/>
        </w:rPr>
      </w:pPr>
      <w:r>
        <w:rPr>
          <w:b/>
        </w:rPr>
        <w:t xml:space="preserve">Operating Manual </w:t>
      </w:r>
    </w:p>
    <w:p w:rsidR="00297FE9" w:rsidRDefault="001E6535" w:rsidP="00E570D1">
      <w:pPr>
        <w:pStyle w:val="ListParagraph"/>
        <w:numPr>
          <w:ilvl w:val="0"/>
          <w:numId w:val="1"/>
        </w:numPr>
      </w:pPr>
      <w:r>
        <w:t>The Funding Board also approved the revised Operating Manual</w:t>
      </w:r>
      <w:r w:rsidR="00A46813">
        <w:t xml:space="preserve"> with clarifications regarding priorities</w:t>
      </w:r>
      <w:r w:rsidR="006B6AEF">
        <w:t>.</w:t>
      </w:r>
    </w:p>
    <w:p w:rsidR="008348E6" w:rsidRDefault="001E6535" w:rsidP="001E6535">
      <w:pPr>
        <w:rPr>
          <w:b/>
        </w:rPr>
      </w:pPr>
      <w:r>
        <w:rPr>
          <w:b/>
        </w:rPr>
        <w:t>Progress Reporting for Previously Approved Projects</w:t>
      </w:r>
    </w:p>
    <w:p w:rsidR="00297FE9" w:rsidRDefault="001E6535" w:rsidP="00E570D1">
      <w:pPr>
        <w:pStyle w:val="ListParagraph"/>
        <w:numPr>
          <w:ilvl w:val="0"/>
          <w:numId w:val="1"/>
        </w:numPr>
      </w:pPr>
      <w:r>
        <w:t>Progress reports for the previously appro</w:t>
      </w:r>
      <w:r w:rsidR="007F5103">
        <w:t>ved Gabon and Georgia projects are</w:t>
      </w:r>
      <w:r>
        <w:t xml:space="preserve"> provided in Annex 1 and 2 re</w:t>
      </w:r>
      <w:r w:rsidR="008F1585">
        <w:t>spectively.</w:t>
      </w:r>
    </w:p>
    <w:p w:rsidR="008F1585" w:rsidRDefault="00297FE9" w:rsidP="00297FE9">
      <w:r>
        <w:br w:type="page"/>
      </w:r>
    </w:p>
    <w:p w:rsidR="008F1585" w:rsidRPr="008F1585" w:rsidRDefault="008F1585" w:rsidP="008F1585">
      <w:pPr>
        <w:jc w:val="right"/>
        <w:rPr>
          <w:b/>
          <w:color w:val="1D1B11" w:themeColor="background2" w:themeShade="1A"/>
        </w:rPr>
      </w:pPr>
      <w:r w:rsidRPr="008F1585">
        <w:rPr>
          <w:b/>
          <w:color w:val="1D1B11" w:themeColor="background2" w:themeShade="1A"/>
        </w:rPr>
        <w:t>Annex 1</w:t>
      </w:r>
    </w:p>
    <w:p w:rsidR="008F1585" w:rsidRPr="00CB1920" w:rsidRDefault="008F1585" w:rsidP="008F1585">
      <w:pPr>
        <w:rPr>
          <w:b/>
          <w:color w:val="0070C0"/>
          <w:sz w:val="24"/>
          <w:szCs w:val="24"/>
        </w:rPr>
      </w:pPr>
      <w:r>
        <w:rPr>
          <w:b/>
          <w:color w:val="0070C0"/>
          <w:sz w:val="24"/>
          <w:szCs w:val="24"/>
        </w:rPr>
        <w:t xml:space="preserve">Gabon </w:t>
      </w:r>
      <w:r w:rsidRPr="00CB1920">
        <w:rPr>
          <w:b/>
          <w:color w:val="0070C0"/>
          <w:sz w:val="24"/>
          <w:szCs w:val="24"/>
        </w:rPr>
        <w:t>Semi-Annual Progress Report</w:t>
      </w:r>
    </w:p>
    <w:p w:rsidR="008F1585" w:rsidRDefault="008F1585" w:rsidP="008F1585">
      <w:r w:rsidRPr="00CB1920">
        <w:rPr>
          <w:b/>
          <w:color w:val="FF0000"/>
          <w:bdr w:val="single" w:sz="4" w:space="0" w:color="auto"/>
        </w:rPr>
        <w:t>Country:</w:t>
      </w:r>
      <w:r w:rsidRPr="00CB1920">
        <w:rPr>
          <w:color w:val="FF0000"/>
          <w:bdr w:val="single" w:sz="4" w:space="0" w:color="auto"/>
        </w:rPr>
        <w:t xml:space="preserve"> </w:t>
      </w:r>
      <w:r w:rsidRPr="00CB1920">
        <w:rPr>
          <w:bdr w:val="single" w:sz="4" w:space="0" w:color="auto"/>
        </w:rPr>
        <w:t>Gabon</w:t>
      </w:r>
      <w:r w:rsidRPr="00CB1920">
        <w:rPr>
          <w:bdr w:val="single" w:sz="4" w:space="0" w:color="auto"/>
        </w:rPr>
        <w:tab/>
      </w:r>
      <w:r>
        <w:tab/>
      </w:r>
      <w:r w:rsidRPr="00CB1920">
        <w:rPr>
          <w:b/>
          <w:color w:val="FF0000"/>
          <w:bdr w:val="single" w:sz="4" w:space="0" w:color="auto"/>
        </w:rPr>
        <w:t>TF#:</w:t>
      </w:r>
      <w:r w:rsidRPr="00CB1920">
        <w:rPr>
          <w:bdr w:val="single" w:sz="4" w:space="0" w:color="auto"/>
        </w:rPr>
        <w:t>018205(RE); 018189(BE)</w:t>
      </w:r>
      <w:r w:rsidRPr="00CB1920">
        <w:rPr>
          <w:bdr w:val="single" w:sz="4" w:space="0" w:color="auto"/>
        </w:rPr>
        <w:tab/>
      </w:r>
      <w:r>
        <w:tab/>
      </w:r>
      <w:r w:rsidRPr="00CB1920">
        <w:rPr>
          <w:b/>
          <w:color w:val="FF0000"/>
          <w:bdr w:val="single" w:sz="4" w:space="0" w:color="auto"/>
        </w:rPr>
        <w:t>Grant Agr</w:t>
      </w:r>
      <w:r>
        <w:rPr>
          <w:b/>
          <w:color w:val="FF0000"/>
          <w:bdr w:val="single" w:sz="4" w:space="0" w:color="auto"/>
        </w:rPr>
        <w:t xml:space="preserve">. </w:t>
      </w:r>
      <w:r w:rsidRPr="00CB1920">
        <w:rPr>
          <w:b/>
          <w:color w:val="FF0000"/>
          <w:bdr w:val="single" w:sz="4" w:space="0" w:color="auto"/>
        </w:rPr>
        <w:t>Date:</w:t>
      </w:r>
      <w:r w:rsidRPr="00CB1920">
        <w:rPr>
          <w:color w:val="FF0000"/>
          <w:bdr w:val="single" w:sz="4" w:space="0" w:color="auto"/>
        </w:rPr>
        <w:t xml:space="preserve"> </w:t>
      </w:r>
      <w:r w:rsidRPr="00CB1920">
        <w:rPr>
          <w:bdr w:val="single" w:sz="4" w:space="0" w:color="auto"/>
        </w:rPr>
        <w:t>Nov.21, 2014</w:t>
      </w:r>
      <w:r>
        <w:rPr>
          <w:bdr w:val="single" w:sz="4" w:space="0" w:color="auto"/>
        </w:rPr>
        <w:t xml:space="preserve"> </w:t>
      </w:r>
    </w:p>
    <w:p w:rsidR="008F1585" w:rsidRDefault="008F1585" w:rsidP="008F1585">
      <w:r>
        <w:tab/>
      </w:r>
      <w:r>
        <w:tab/>
      </w:r>
      <w:r>
        <w:rPr>
          <w:b/>
          <w:color w:val="FF0000"/>
          <w:bdr w:val="single" w:sz="4" w:space="0" w:color="auto"/>
        </w:rPr>
        <w:t>Grant A</w:t>
      </w:r>
      <w:r w:rsidRPr="00CB1920">
        <w:rPr>
          <w:b/>
          <w:color w:val="FF0000"/>
          <w:bdr w:val="single" w:sz="4" w:space="0" w:color="auto"/>
        </w:rPr>
        <w:t>mount:</w:t>
      </w:r>
      <w:r w:rsidRPr="00CB1920">
        <w:rPr>
          <w:color w:val="FF0000"/>
          <w:bdr w:val="single" w:sz="4" w:space="0" w:color="auto"/>
        </w:rPr>
        <w:t xml:space="preserve"> </w:t>
      </w:r>
      <w:r w:rsidRPr="00CB1920">
        <w:rPr>
          <w:bdr w:val="single" w:sz="4" w:space="0" w:color="auto"/>
        </w:rPr>
        <w:t>$350,000(RE), $28,000(BE)</w:t>
      </w:r>
      <w:r>
        <w:rPr>
          <w:bdr w:val="single" w:sz="4" w:space="0" w:color="auto"/>
        </w:rPr>
        <w:t xml:space="preserve">     </w:t>
      </w:r>
    </w:p>
    <w:p w:rsidR="008F1585" w:rsidRPr="00CB1920"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u w:val="single"/>
        </w:rPr>
      </w:pPr>
      <w:r w:rsidRPr="00CB1920">
        <w:rPr>
          <w:b/>
          <w:u w:val="single"/>
        </w:rPr>
        <w:t>Progress from January to June 2015</w:t>
      </w:r>
    </w:p>
    <w:p w:rsidR="008F1585" w:rsidRPr="003C232B"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CB1920">
        <w:rPr>
          <w:b/>
          <w:bCs/>
        </w:rPr>
        <w:t>Component 1</w:t>
      </w:r>
      <w:r w:rsidRPr="003C232B">
        <w:t xml:space="preserve">: </w:t>
      </w:r>
      <w:r w:rsidRPr="00CB1920">
        <w:rPr>
          <w:i/>
          <w:iCs/>
          <w:lang w:val="en-GB"/>
        </w:rPr>
        <w:t>Modernization of the SAI organizational structure and operating manuals</w:t>
      </w:r>
    </w:p>
    <w:p w:rsidR="008F1585" w:rsidRPr="003408E9"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Cs/>
        </w:rPr>
      </w:pPr>
      <w:r>
        <w:rPr>
          <w:b/>
          <w:bCs/>
        </w:rPr>
        <w:t xml:space="preserve">The draft organizational law </w:t>
      </w:r>
      <w:r w:rsidRPr="003408E9">
        <w:rPr>
          <w:bCs/>
        </w:rPr>
        <w:t xml:space="preserve">aiming </w:t>
      </w:r>
      <w:r>
        <w:rPr>
          <w:bCs/>
        </w:rPr>
        <w:t>at</w:t>
      </w:r>
      <w:r w:rsidRPr="003408E9">
        <w:rPr>
          <w:bCs/>
        </w:rPr>
        <w:t xml:space="preserve"> the modernization of the SAI </w:t>
      </w:r>
      <w:r>
        <w:rPr>
          <w:bCs/>
        </w:rPr>
        <w:t xml:space="preserve">structure </w:t>
      </w:r>
      <w:r w:rsidRPr="003408E9">
        <w:rPr>
          <w:bCs/>
        </w:rPr>
        <w:t>was prepared and is being reviewed internally by the SAI’s Board for comments and approval</w:t>
      </w:r>
      <w:r>
        <w:rPr>
          <w:bCs/>
        </w:rPr>
        <w:t>.</w:t>
      </w:r>
    </w:p>
    <w:p w:rsidR="008F1585" w:rsidRPr="001D3DEA"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Cs/>
        </w:rPr>
      </w:pPr>
      <w:r>
        <w:rPr>
          <w:b/>
          <w:bCs/>
        </w:rPr>
        <w:t xml:space="preserve">The SAI staff capacity building plan is available. </w:t>
      </w:r>
      <w:r w:rsidRPr="001D3DEA">
        <w:rPr>
          <w:bCs/>
        </w:rPr>
        <w:t xml:space="preserve">Agreement was made with the SAI to finance the new needs related to </w:t>
      </w:r>
      <w:r>
        <w:rPr>
          <w:bCs/>
        </w:rPr>
        <w:t xml:space="preserve">the </w:t>
      </w:r>
      <w:r w:rsidRPr="001D3DEA">
        <w:rPr>
          <w:bCs/>
        </w:rPr>
        <w:t>better understand</w:t>
      </w:r>
      <w:r>
        <w:rPr>
          <w:bCs/>
        </w:rPr>
        <w:t xml:space="preserve">ing of </w:t>
      </w:r>
      <w:r w:rsidRPr="001D3DEA">
        <w:rPr>
          <w:bCs/>
        </w:rPr>
        <w:t xml:space="preserve">the </w:t>
      </w:r>
      <w:r>
        <w:rPr>
          <w:bCs/>
        </w:rPr>
        <w:t>Performance</w:t>
      </w:r>
      <w:r w:rsidRPr="001D3DEA">
        <w:rPr>
          <w:bCs/>
        </w:rPr>
        <w:t xml:space="preserve"> Based Budgeting approach and to apply </w:t>
      </w:r>
      <w:r>
        <w:rPr>
          <w:bCs/>
        </w:rPr>
        <w:t xml:space="preserve">the </w:t>
      </w:r>
      <w:r w:rsidRPr="001D3DEA">
        <w:rPr>
          <w:bCs/>
        </w:rPr>
        <w:t>audit methodology to the latter.</w:t>
      </w:r>
      <w:r>
        <w:rPr>
          <w:bCs/>
        </w:rPr>
        <w:t xml:space="preserve"> The implementation of this activity is planned for December 2015 after the completion of the first series of the VFM audits.</w:t>
      </w:r>
    </w:p>
    <w:p w:rsidR="008F1585" w:rsidRPr="001D3DEA"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Cs/>
        </w:rPr>
      </w:pPr>
      <w:r>
        <w:rPr>
          <w:b/>
          <w:bCs/>
        </w:rPr>
        <w:t xml:space="preserve">Modernization of the visibility of the SAI. </w:t>
      </w:r>
      <w:r w:rsidRPr="001D3DEA">
        <w:rPr>
          <w:bCs/>
        </w:rPr>
        <w:t xml:space="preserve">The recruitment of the IT specialist to develop the SAI </w:t>
      </w:r>
      <w:r>
        <w:rPr>
          <w:bCs/>
        </w:rPr>
        <w:t>website and enrich its content is ongoing. The candidates’ evaluation report will be submitted to the Bank this week. This activity is planned to be completed on December 2015</w:t>
      </w:r>
      <w:r w:rsidRPr="001D3DEA">
        <w:rPr>
          <w:bCs/>
        </w:rPr>
        <w:t xml:space="preserve"> </w:t>
      </w:r>
      <w:r>
        <w:rPr>
          <w:bCs/>
        </w:rPr>
        <w:t>and will have a great impact on the visibility of the SAI</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bCs/>
        </w:rPr>
      </w:pPr>
    </w:p>
    <w:p w:rsidR="008F1585" w:rsidRPr="003C232B"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CB1920">
        <w:rPr>
          <w:b/>
          <w:bCs/>
        </w:rPr>
        <w:t>Component 2</w:t>
      </w:r>
      <w:r w:rsidRPr="003C232B">
        <w:t xml:space="preserve">: </w:t>
      </w:r>
      <w:r w:rsidRPr="00CB1920">
        <w:rPr>
          <w:i/>
          <w:iCs/>
          <w:lang w:val="en-GB"/>
        </w:rPr>
        <w:t>Scale up of the VFM audit methodology</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bCs/>
        </w:rPr>
      </w:pPr>
      <w:r>
        <w:rPr>
          <w:b/>
          <w:bCs/>
        </w:rPr>
        <w:t xml:space="preserve">Performance audit of HIV is ongoing. </w:t>
      </w:r>
      <w:r w:rsidRPr="003408E9">
        <w:rPr>
          <w:bCs/>
        </w:rPr>
        <w:t xml:space="preserve">The draft report will be finalized on June </w:t>
      </w:r>
      <w:r>
        <w:rPr>
          <w:bCs/>
        </w:rPr>
        <w:t>2</w:t>
      </w:r>
      <w:r w:rsidRPr="003408E9">
        <w:rPr>
          <w:bCs/>
        </w:rPr>
        <w:t>5</w:t>
      </w:r>
      <w:r w:rsidRPr="003408E9">
        <w:rPr>
          <w:bCs/>
          <w:vertAlign w:val="superscript"/>
        </w:rPr>
        <w:t>th</w:t>
      </w:r>
      <w:r w:rsidRPr="003408E9">
        <w:rPr>
          <w:bCs/>
        </w:rPr>
        <w:t>, 2015</w:t>
      </w:r>
    </w:p>
    <w:p w:rsidR="008F1585" w:rsidRPr="003408E9"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Cs/>
        </w:rPr>
      </w:pPr>
      <w:r>
        <w:rPr>
          <w:b/>
          <w:bCs/>
        </w:rPr>
        <w:t xml:space="preserve">Performance audit of Health Insurance System. </w:t>
      </w:r>
      <w:r w:rsidRPr="00973726">
        <w:rPr>
          <w:bCs/>
        </w:rPr>
        <w:t>Further to the completion of the</w:t>
      </w:r>
      <w:r>
        <w:rPr>
          <w:b/>
          <w:bCs/>
        </w:rPr>
        <w:t xml:space="preserve"> s</w:t>
      </w:r>
      <w:r w:rsidRPr="000B0B0B">
        <w:rPr>
          <w:bCs/>
        </w:rPr>
        <w:t xml:space="preserve">cooping mission, the need to recruit additional expertise </w:t>
      </w:r>
      <w:r>
        <w:rPr>
          <w:bCs/>
        </w:rPr>
        <w:t xml:space="preserve">in the field of IT data management and actuary </w:t>
      </w:r>
      <w:r w:rsidRPr="000B0B0B">
        <w:rPr>
          <w:bCs/>
        </w:rPr>
        <w:t>emerges</w:t>
      </w:r>
      <w:r>
        <w:rPr>
          <w:bCs/>
        </w:rPr>
        <w:t xml:space="preserve">. </w:t>
      </w:r>
      <w:r w:rsidRPr="000B0B0B">
        <w:rPr>
          <w:bCs/>
        </w:rPr>
        <w:t>The</w:t>
      </w:r>
      <w:r w:rsidRPr="003408E9">
        <w:rPr>
          <w:bCs/>
        </w:rPr>
        <w:t xml:space="preserve"> recruitment of the</w:t>
      </w:r>
      <w:r>
        <w:rPr>
          <w:bCs/>
        </w:rPr>
        <w:t>se</w:t>
      </w:r>
      <w:r w:rsidRPr="003408E9">
        <w:rPr>
          <w:bCs/>
        </w:rPr>
        <w:t xml:space="preserve"> experts </w:t>
      </w:r>
      <w:r>
        <w:rPr>
          <w:bCs/>
        </w:rPr>
        <w:t>is ongoing</w:t>
      </w:r>
      <w:r w:rsidRPr="003408E9">
        <w:rPr>
          <w:bCs/>
        </w:rPr>
        <w:t xml:space="preserve">. The Bank’s no objection was given to the </w:t>
      </w:r>
      <w:proofErr w:type="spellStart"/>
      <w:r w:rsidRPr="003408E9">
        <w:rPr>
          <w:bCs/>
        </w:rPr>
        <w:t>ToRs</w:t>
      </w:r>
      <w:proofErr w:type="spellEnd"/>
      <w:r w:rsidRPr="003408E9">
        <w:rPr>
          <w:bCs/>
        </w:rPr>
        <w:t xml:space="preserve"> of the mission </w:t>
      </w:r>
      <w:r>
        <w:rPr>
          <w:bCs/>
        </w:rPr>
        <w:t>and the expression of interest was advertised. The candidates’ evaluation report will be sent to the Bank at latest on June 15</w:t>
      </w:r>
      <w:r w:rsidRPr="003408E9">
        <w:rPr>
          <w:bCs/>
          <w:vertAlign w:val="superscript"/>
        </w:rPr>
        <w:t>th</w:t>
      </w:r>
      <w:r>
        <w:rPr>
          <w:bCs/>
        </w:rPr>
        <w:t xml:space="preserve">. The mission is planned to start on July 2015. </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bCs/>
        </w:rPr>
      </w:pP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3C232B">
        <w:rPr>
          <w:b/>
          <w:bCs/>
        </w:rPr>
        <w:t>Component 3</w:t>
      </w:r>
      <w:r w:rsidRPr="003C232B">
        <w:t xml:space="preserve">: </w:t>
      </w:r>
      <w:r w:rsidRPr="003C232B">
        <w:rPr>
          <w:i/>
          <w:iCs/>
          <w:lang w:val="en-GB"/>
        </w:rPr>
        <w:t>Strengthening of relationships between the SAI and its external stakeholders such as parliamentarians and civil society organizations</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1D611F">
        <w:rPr>
          <w:b/>
        </w:rPr>
        <w:t>Activities related to this component are planned for 2016</w:t>
      </w:r>
      <w:r>
        <w:t xml:space="preserve"> to ensure an adequate sequencing with component2 related activities which will nurture the dialogue and the relationship with the CSOs and others stakeholders</w:t>
      </w:r>
    </w:p>
    <w:p w:rsidR="001E6535" w:rsidRDefault="001E653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Default="008F1585" w:rsidP="008F1585"/>
    <w:p w:rsidR="008F1585" w:rsidRPr="008F1585" w:rsidRDefault="008F1585" w:rsidP="008F1585">
      <w:pPr>
        <w:jc w:val="right"/>
        <w:rPr>
          <w:b/>
          <w:color w:val="1D1B11" w:themeColor="background2" w:themeShade="1A"/>
        </w:rPr>
      </w:pPr>
      <w:r w:rsidRPr="008F1585">
        <w:rPr>
          <w:b/>
          <w:color w:val="1D1B11" w:themeColor="background2" w:themeShade="1A"/>
        </w:rPr>
        <w:t>Annex 2</w:t>
      </w:r>
    </w:p>
    <w:p w:rsidR="008F1585" w:rsidRPr="00CB1920" w:rsidRDefault="008F1585" w:rsidP="008F1585">
      <w:pPr>
        <w:rPr>
          <w:b/>
          <w:color w:val="0070C0"/>
          <w:sz w:val="24"/>
          <w:szCs w:val="24"/>
        </w:rPr>
      </w:pPr>
      <w:r>
        <w:rPr>
          <w:b/>
          <w:color w:val="0070C0"/>
          <w:sz w:val="24"/>
          <w:szCs w:val="24"/>
        </w:rPr>
        <w:t xml:space="preserve">Georgia </w:t>
      </w:r>
      <w:r w:rsidRPr="00CB1920">
        <w:rPr>
          <w:b/>
          <w:color w:val="0070C0"/>
          <w:sz w:val="24"/>
          <w:szCs w:val="24"/>
        </w:rPr>
        <w:t>Semi-Annual Progress Report</w:t>
      </w:r>
    </w:p>
    <w:p w:rsidR="008F1585" w:rsidRDefault="008F1585" w:rsidP="008F1585">
      <w:r w:rsidRPr="00CB1920">
        <w:rPr>
          <w:b/>
          <w:color w:val="FF0000"/>
          <w:bdr w:val="single" w:sz="4" w:space="0" w:color="auto"/>
        </w:rPr>
        <w:t>Country:</w:t>
      </w:r>
      <w:r w:rsidRPr="00CB1920">
        <w:rPr>
          <w:color w:val="FF0000"/>
          <w:bdr w:val="single" w:sz="4" w:space="0" w:color="auto"/>
        </w:rPr>
        <w:t xml:space="preserve"> </w:t>
      </w:r>
      <w:r>
        <w:rPr>
          <w:bdr w:val="single" w:sz="4" w:space="0" w:color="auto"/>
        </w:rPr>
        <w:t>Georgia</w:t>
      </w:r>
      <w:r w:rsidRPr="00CB1920">
        <w:rPr>
          <w:bdr w:val="single" w:sz="4" w:space="0" w:color="auto"/>
        </w:rPr>
        <w:tab/>
      </w:r>
      <w:r>
        <w:tab/>
      </w:r>
      <w:r w:rsidRPr="00CB1920">
        <w:rPr>
          <w:b/>
          <w:color w:val="FF0000"/>
          <w:bdr w:val="single" w:sz="4" w:space="0" w:color="auto"/>
        </w:rPr>
        <w:t>TF#:</w:t>
      </w:r>
      <w:r>
        <w:rPr>
          <w:b/>
          <w:color w:val="FF0000"/>
          <w:bdr w:val="single" w:sz="4" w:space="0" w:color="auto"/>
        </w:rPr>
        <w:t>18381</w:t>
      </w:r>
      <w:r w:rsidRPr="00CB1920">
        <w:rPr>
          <w:bdr w:val="single" w:sz="4" w:space="0" w:color="auto"/>
        </w:rPr>
        <w:tab/>
      </w:r>
      <w:r>
        <w:tab/>
      </w:r>
      <w:r w:rsidRPr="00CB1920">
        <w:rPr>
          <w:b/>
          <w:color w:val="FF0000"/>
          <w:bdr w:val="single" w:sz="4" w:space="0" w:color="auto"/>
        </w:rPr>
        <w:t>Grant Agr</w:t>
      </w:r>
      <w:r>
        <w:rPr>
          <w:b/>
          <w:color w:val="FF0000"/>
          <w:bdr w:val="single" w:sz="4" w:space="0" w:color="auto"/>
        </w:rPr>
        <w:t xml:space="preserve">. </w:t>
      </w:r>
      <w:r w:rsidRPr="00CB1920">
        <w:rPr>
          <w:b/>
          <w:color w:val="FF0000"/>
          <w:bdr w:val="single" w:sz="4" w:space="0" w:color="auto"/>
        </w:rPr>
        <w:t>Date:</w:t>
      </w:r>
      <w:r w:rsidRPr="00CB1920">
        <w:rPr>
          <w:color w:val="FF0000"/>
          <w:bdr w:val="single" w:sz="4" w:space="0" w:color="auto"/>
        </w:rPr>
        <w:t xml:space="preserve"> </w:t>
      </w:r>
      <w:r>
        <w:rPr>
          <w:bdr w:val="single" w:sz="4" w:space="0" w:color="auto"/>
        </w:rPr>
        <w:t>Feb 5</w:t>
      </w:r>
      <w:r w:rsidRPr="00CB1920">
        <w:rPr>
          <w:bdr w:val="single" w:sz="4" w:space="0" w:color="auto"/>
        </w:rPr>
        <w:t>, 201</w:t>
      </w:r>
      <w:r>
        <w:rPr>
          <w:bdr w:val="single" w:sz="4" w:space="0" w:color="auto"/>
        </w:rPr>
        <w:t xml:space="preserve">5 </w:t>
      </w:r>
    </w:p>
    <w:p w:rsidR="008F1585" w:rsidRDefault="008F1585" w:rsidP="008F1585">
      <w:r>
        <w:tab/>
      </w:r>
      <w:r>
        <w:tab/>
      </w:r>
      <w:r>
        <w:tab/>
      </w:r>
      <w:r>
        <w:rPr>
          <w:b/>
          <w:color w:val="FF0000"/>
          <w:bdr w:val="single" w:sz="4" w:space="0" w:color="auto"/>
        </w:rPr>
        <w:t>Grant A</w:t>
      </w:r>
      <w:r w:rsidRPr="00CB1920">
        <w:rPr>
          <w:b/>
          <w:color w:val="FF0000"/>
          <w:bdr w:val="single" w:sz="4" w:space="0" w:color="auto"/>
        </w:rPr>
        <w:t>mount:</w:t>
      </w:r>
      <w:r w:rsidRPr="00CB1920">
        <w:rPr>
          <w:color w:val="FF0000"/>
          <w:bdr w:val="single" w:sz="4" w:space="0" w:color="auto"/>
        </w:rPr>
        <w:t xml:space="preserve"> </w:t>
      </w:r>
      <w:r w:rsidRPr="003C08B7">
        <w:rPr>
          <w:bdr w:val="single" w:sz="4" w:space="0" w:color="auto"/>
        </w:rPr>
        <w:t>$500,000(RE), $40,000(BE</w:t>
      </w:r>
      <w:r w:rsidRPr="00CB1920">
        <w:rPr>
          <w:bdr w:val="single" w:sz="4" w:space="0" w:color="auto"/>
        </w:rPr>
        <w:t>)</w:t>
      </w:r>
    </w:p>
    <w:p w:rsidR="008F1585" w:rsidRPr="00CB1920"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u w:val="single"/>
        </w:rPr>
      </w:pPr>
      <w:r w:rsidRPr="00CB1920">
        <w:rPr>
          <w:b/>
          <w:u w:val="single"/>
        </w:rPr>
        <w:t>Progress from January to June 2015</w:t>
      </w:r>
    </w:p>
    <w:p w:rsidR="008F1585" w:rsidRPr="003C232B"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CB1920">
        <w:rPr>
          <w:b/>
          <w:bCs/>
        </w:rPr>
        <w:t>Component 1</w:t>
      </w:r>
      <w:r w:rsidRPr="003C232B">
        <w:t xml:space="preserve">: </w:t>
      </w:r>
      <w:r w:rsidRPr="00A87104">
        <w:rPr>
          <w:i/>
          <w:iCs/>
          <w:lang w:val="en-GB"/>
        </w:rPr>
        <w:t>Development of IT audit Information System at SAO</w:t>
      </w:r>
    </w:p>
    <w:p w:rsidR="008F1585" w:rsidRPr="002439B8"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iCs/>
          <w:lang w:val="en-GB"/>
        </w:rPr>
      </w:pPr>
      <w:r>
        <w:rPr>
          <w:b/>
          <w:bCs/>
        </w:rPr>
        <w:t xml:space="preserve">1.1 </w:t>
      </w:r>
      <w:r w:rsidRPr="00A87104">
        <w:rPr>
          <w:b/>
          <w:bCs/>
        </w:rPr>
        <w:t xml:space="preserve">Acquisition of Information System Equipment </w:t>
      </w:r>
      <w:r w:rsidRPr="005E3D7E">
        <w:rPr>
          <w:i/>
          <w:iCs/>
          <w:lang w:val="en-GB"/>
        </w:rPr>
        <w:t>(7 Laptop Computers, Server Hardware, Server Software, License Fees, Peripheral Devices)</w:t>
      </w:r>
      <w:r>
        <w:rPr>
          <w:i/>
          <w:iCs/>
          <w:lang w:val="en-GB"/>
        </w:rPr>
        <w:t xml:space="preserve"> – </w:t>
      </w:r>
      <w:r>
        <w:rPr>
          <w:iCs/>
          <w:lang w:val="en-GB"/>
        </w:rPr>
        <w:t xml:space="preserve">The bidding is in process. </w:t>
      </w:r>
      <w:r w:rsidRPr="004B73B3">
        <w:rPr>
          <w:iCs/>
          <w:lang w:val="en-GB"/>
        </w:rPr>
        <w:t xml:space="preserve">SAOG </w:t>
      </w:r>
      <w:r>
        <w:rPr>
          <w:iCs/>
          <w:lang w:val="en-GB"/>
        </w:rPr>
        <w:t xml:space="preserve">has </w:t>
      </w:r>
      <w:r w:rsidRPr="004B73B3">
        <w:rPr>
          <w:iCs/>
          <w:lang w:val="en-GB"/>
        </w:rPr>
        <w:t xml:space="preserve">analysed </w:t>
      </w:r>
      <w:r>
        <w:rPr>
          <w:iCs/>
          <w:lang w:val="en-GB"/>
        </w:rPr>
        <w:t>i</w:t>
      </w:r>
      <w:r w:rsidRPr="004B73B3">
        <w:rPr>
          <w:iCs/>
          <w:lang w:val="en-GB"/>
        </w:rPr>
        <w:t xml:space="preserve">nternational </w:t>
      </w:r>
      <w:r>
        <w:rPr>
          <w:iCs/>
          <w:lang w:val="en-GB"/>
        </w:rPr>
        <w:t>b</w:t>
      </w:r>
      <w:r w:rsidRPr="004B73B3">
        <w:rPr>
          <w:iCs/>
          <w:lang w:val="en-GB"/>
        </w:rPr>
        <w:t xml:space="preserve">est </w:t>
      </w:r>
      <w:r>
        <w:rPr>
          <w:iCs/>
          <w:lang w:val="en-GB"/>
        </w:rPr>
        <w:t>p</w:t>
      </w:r>
      <w:r w:rsidRPr="004B73B3">
        <w:rPr>
          <w:iCs/>
          <w:lang w:val="en-GB"/>
        </w:rPr>
        <w:t>ractices for building Information System</w:t>
      </w:r>
      <w:r>
        <w:rPr>
          <w:iCs/>
          <w:lang w:val="en-GB"/>
        </w:rPr>
        <w:t>s</w:t>
      </w:r>
      <w:r w:rsidRPr="004B73B3">
        <w:rPr>
          <w:iCs/>
          <w:lang w:val="en-GB"/>
        </w:rPr>
        <w:t xml:space="preserve"> for IT audit. </w:t>
      </w:r>
      <w:r>
        <w:rPr>
          <w:iCs/>
          <w:lang w:val="en-GB"/>
        </w:rPr>
        <w:t>The main requirements of the SAOG are to maintain data integrity and confidentiality of the information which will be proceeded/analysed using the information system. As</w:t>
      </w:r>
      <w:r w:rsidRPr="004B73B3">
        <w:rPr>
          <w:iCs/>
          <w:lang w:val="en-GB"/>
        </w:rPr>
        <w:t xml:space="preserve"> </w:t>
      </w:r>
      <w:r>
        <w:rPr>
          <w:iCs/>
          <w:lang w:val="en-GB"/>
        </w:rPr>
        <w:t xml:space="preserve">high amount of the data will be stored on the Servers, IT auditors will need high performance personal computers with strong security standards. The requirements were formulated in the ITQ and communicated with the IT vendors on the local market.  </w:t>
      </w:r>
      <w:r>
        <w:t xml:space="preserve">The procurement is the </w:t>
      </w:r>
      <w:r w:rsidRPr="002439B8">
        <w:rPr>
          <w:iCs/>
          <w:lang w:val="en-GB"/>
        </w:rPr>
        <w:t>subject of World Bank’s “prior review”</w:t>
      </w:r>
      <w:r>
        <w:rPr>
          <w:iCs/>
          <w:lang w:val="en-GB"/>
        </w:rPr>
        <w:t>;</w:t>
      </w:r>
      <w:r w:rsidRPr="002439B8">
        <w:rPr>
          <w:iCs/>
          <w:lang w:val="en-GB"/>
        </w:rPr>
        <w:t xml:space="preserve"> no-objection for Initiation for Quotes (ITQ) was received on 30 April 2015. Bidding was announced 13 May, 2015, price submission started on 8 June, 2015, bidding was closed on 12 June, 2015</w:t>
      </w:r>
      <w:r>
        <w:rPr>
          <w:iCs/>
          <w:lang w:val="en-GB"/>
        </w:rPr>
        <w:t xml:space="preserve">. Evaluation is in progress. </w:t>
      </w:r>
    </w:p>
    <w:p w:rsidR="008F1585" w:rsidRPr="005E3D7E"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
          <w:bCs/>
        </w:rPr>
      </w:pPr>
      <w:r>
        <w:rPr>
          <w:b/>
          <w:bCs/>
        </w:rPr>
        <w:t xml:space="preserve">1.2 </w:t>
      </w:r>
      <w:r w:rsidRPr="00A87104">
        <w:rPr>
          <w:b/>
          <w:bCs/>
        </w:rPr>
        <w:t xml:space="preserve">Acquisition of Specialized Audit Software </w:t>
      </w:r>
      <w:r w:rsidRPr="005E3D7E">
        <w:rPr>
          <w:i/>
          <w:iCs/>
          <w:lang w:val="en-GB"/>
        </w:rPr>
        <w:t>(Data Analysis Software + License Fee)</w:t>
      </w:r>
      <w:r>
        <w:rPr>
          <w:i/>
          <w:iCs/>
          <w:lang w:val="en-GB"/>
        </w:rPr>
        <w:t xml:space="preserve"> - </w:t>
      </w:r>
      <w:r>
        <w:rPr>
          <w:iCs/>
          <w:lang w:val="en-GB"/>
        </w:rPr>
        <w:t xml:space="preserve">SAOG conducted market research and identified leading data analysis software packages for Supreme Audit Institutions. It was identified that </w:t>
      </w:r>
      <w:r w:rsidRPr="001E110B">
        <w:rPr>
          <w:i/>
          <w:iCs/>
          <w:u w:val="single"/>
          <w:lang w:val="en-GB"/>
        </w:rPr>
        <w:t>Caseware IDEA</w:t>
      </w:r>
      <w:r>
        <w:rPr>
          <w:iCs/>
          <w:lang w:val="en-GB"/>
        </w:rPr>
        <w:t xml:space="preserve"> is one of the widely recognized software solutions for Supreme Audit Institutions.  </w:t>
      </w:r>
      <w:r w:rsidRPr="000505E8">
        <w:rPr>
          <w:iCs/>
          <w:lang w:val="en-GB"/>
        </w:rPr>
        <w:t>Advanced data analysis requires not only using software pre</w:t>
      </w:r>
      <w:r>
        <w:rPr>
          <w:iCs/>
          <w:lang w:val="en-GB"/>
        </w:rPr>
        <w:t>-</w:t>
      </w:r>
      <w:r w:rsidRPr="000505E8">
        <w:rPr>
          <w:iCs/>
          <w:lang w:val="en-GB"/>
        </w:rPr>
        <w:t xml:space="preserve">defined functions but also writing complex scripts and algorithms.  </w:t>
      </w:r>
      <w:r>
        <w:rPr>
          <w:iCs/>
          <w:lang w:val="en-GB"/>
        </w:rPr>
        <w:t xml:space="preserve">Therefore, SAI decided to acquire </w:t>
      </w:r>
      <w:r w:rsidRPr="001E110B">
        <w:rPr>
          <w:i/>
          <w:iCs/>
          <w:u w:val="single"/>
          <w:lang w:val="en-GB"/>
        </w:rPr>
        <w:t>Caseware IDEA</w:t>
      </w:r>
      <w:r>
        <w:rPr>
          <w:iCs/>
          <w:lang w:val="en-GB"/>
        </w:rPr>
        <w:t xml:space="preserve"> using Direct Contract (DC) approach. The DC has been agreed with the vendor and the Bank has already cleared it. The Contract will be signed as soon as the vendor provides SAOG with an information regarding taxes (country of registration, registration number, and registration date and etc.) in order to avoid double taxation. The contract signing is expected by the end of July, 2015.</w:t>
      </w:r>
    </w:p>
    <w:p w:rsidR="008F1585" w:rsidRPr="00D85ADD"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
          <w:bCs/>
        </w:rPr>
      </w:pPr>
      <w:r>
        <w:rPr>
          <w:b/>
          <w:bCs/>
        </w:rPr>
        <w:t xml:space="preserve">1.4 </w:t>
      </w:r>
      <w:r w:rsidRPr="00A87104">
        <w:rPr>
          <w:b/>
          <w:bCs/>
        </w:rPr>
        <w:t xml:space="preserve">Acquisition of Generalized Audit Software </w:t>
      </w:r>
      <w:r w:rsidRPr="005E3D7E">
        <w:rPr>
          <w:i/>
          <w:iCs/>
          <w:lang w:val="en-GB"/>
        </w:rPr>
        <w:t>(Audit Management Software</w:t>
      </w:r>
      <w:r>
        <w:rPr>
          <w:i/>
          <w:iCs/>
          <w:lang w:val="en-GB"/>
        </w:rPr>
        <w:t xml:space="preserve"> (AMS) </w:t>
      </w:r>
      <w:r w:rsidRPr="005E3D7E">
        <w:rPr>
          <w:i/>
          <w:iCs/>
          <w:lang w:val="en-GB"/>
        </w:rPr>
        <w:t>user licenses for up to 200 auditors; Training courses for System Administrator and system users, installation and configuration procedures)</w:t>
      </w:r>
      <w:r>
        <w:rPr>
          <w:i/>
          <w:iCs/>
          <w:lang w:val="en-GB"/>
        </w:rPr>
        <w:t xml:space="preserve"> – </w:t>
      </w:r>
      <w:r w:rsidRPr="00D85ADD">
        <w:rPr>
          <w:iCs/>
          <w:lang w:val="en-GB"/>
        </w:rPr>
        <w:t>represents SAOG contribution to the grant project. SAOG has created AMS working group to identify SAO needs regarding audit management software and to develop technical requirements for ICB document. The procurement is subject to Bank’s prior review. ICB received no objection and was published by the WB on the dgmarket</w:t>
      </w:r>
      <w:r>
        <w:rPr>
          <w:iCs/>
          <w:lang w:val="en-GB"/>
        </w:rPr>
        <w:t xml:space="preserve"> (link: </w:t>
      </w:r>
      <w:hyperlink r:id="rId6" w:history="1">
        <w:r w:rsidRPr="007749D7">
          <w:rPr>
            <w:rStyle w:val="Hyperlink"/>
            <w:iCs/>
            <w:lang w:val="en-GB"/>
          </w:rPr>
          <w:t>http://www.dgmarket.com/tenders/np-notice.do?noticeId=12632401</w:t>
        </w:r>
      </w:hyperlink>
      <w:r>
        <w:rPr>
          <w:iCs/>
          <w:lang w:val="en-GB"/>
        </w:rPr>
        <w:t xml:space="preserve"> )</w:t>
      </w:r>
      <w:r w:rsidRPr="00D85ADD">
        <w:rPr>
          <w:iCs/>
          <w:lang w:val="en-GB"/>
        </w:rPr>
        <w:t xml:space="preserve"> and UNDB on May 1</w:t>
      </w:r>
      <w:r w:rsidRPr="00D85ADD">
        <w:rPr>
          <w:iCs/>
          <w:vertAlign w:val="superscript"/>
          <w:lang w:val="en-GB"/>
        </w:rPr>
        <w:t>st</w:t>
      </w:r>
      <w:r w:rsidRPr="00D85ADD">
        <w:rPr>
          <w:iCs/>
          <w:lang w:val="en-GB"/>
        </w:rPr>
        <w:t xml:space="preserve"> 2015. Bidding was closed on 12</w:t>
      </w:r>
      <w:r w:rsidRPr="00D85ADD">
        <w:rPr>
          <w:iCs/>
          <w:vertAlign w:val="superscript"/>
          <w:lang w:val="en-GB"/>
        </w:rPr>
        <w:t>th</w:t>
      </w:r>
      <w:r w:rsidRPr="00D85ADD">
        <w:rPr>
          <w:iCs/>
          <w:lang w:val="en-GB"/>
        </w:rPr>
        <w:t xml:space="preserve"> of June 2015. SAOG received 1 bid, which is </w:t>
      </w:r>
      <w:r>
        <w:rPr>
          <w:iCs/>
          <w:lang w:val="en-GB"/>
        </w:rPr>
        <w:t xml:space="preserve">currently </w:t>
      </w:r>
      <w:r w:rsidRPr="00D85ADD">
        <w:rPr>
          <w:iCs/>
          <w:lang w:val="en-GB"/>
        </w:rPr>
        <w:t>being evaluated by the evaluation committee.</w:t>
      </w:r>
    </w:p>
    <w:p w:rsidR="00077C98" w:rsidRDefault="00077C98"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bCs/>
        </w:rPr>
      </w:pPr>
    </w:p>
    <w:p w:rsidR="008F1585" w:rsidRPr="003C232B"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CB1920">
        <w:rPr>
          <w:b/>
          <w:bCs/>
        </w:rPr>
        <w:t>Component 2</w:t>
      </w:r>
      <w:r w:rsidRPr="003C232B">
        <w:t xml:space="preserve">: </w:t>
      </w:r>
      <w:r w:rsidRPr="00A87104">
        <w:rPr>
          <w:i/>
          <w:iCs/>
          <w:lang w:val="en-GB"/>
        </w:rPr>
        <w:t>Capacity Development of SAO IT Audit Staff</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
          <w:bCs/>
        </w:rPr>
      </w:pPr>
      <w:r>
        <w:rPr>
          <w:b/>
          <w:bCs/>
        </w:rPr>
        <w:t xml:space="preserve">2.1 </w:t>
      </w:r>
      <w:r w:rsidRPr="00A87104">
        <w:rPr>
          <w:b/>
          <w:bCs/>
        </w:rPr>
        <w:t xml:space="preserve">Capacity building of SAO IT Audit Staff - 30 months program </w:t>
      </w:r>
      <w:r w:rsidRPr="005E3D7E">
        <w:rPr>
          <w:i/>
          <w:iCs/>
          <w:lang w:val="en-GB"/>
        </w:rPr>
        <w:t>(Training Courses, Pilot IT Audits, Quality Assurance procedures, Elaboration of IT audit manual, Elaboration of IT audit Quality Control and Assurance procedures, Elaboration of training program/policy)</w:t>
      </w:r>
      <w:r>
        <w:rPr>
          <w:i/>
          <w:iCs/>
          <w:lang w:val="en-GB"/>
        </w:rPr>
        <w:t xml:space="preserve"> – </w:t>
      </w:r>
      <w:r w:rsidRPr="00D85ADD">
        <w:rPr>
          <w:iCs/>
          <w:lang w:val="en-GB"/>
        </w:rPr>
        <w:t>SAOG has developed the first draft of the technical requirements for the Consultant’s Services to be procured.</w:t>
      </w:r>
      <w:r w:rsidRPr="007A472A">
        <w:rPr>
          <w:iCs/>
          <w:lang w:val="en-GB"/>
        </w:rPr>
        <w:t xml:space="preserve"> Based on the defined requirements, </w:t>
      </w:r>
      <w:r w:rsidRPr="00D85ADD">
        <w:rPr>
          <w:iCs/>
          <w:lang w:val="en-GB"/>
        </w:rPr>
        <w:t xml:space="preserve">SAOG conducted research to identify potential providers of the IT Audit Capacity Building Project. There are </w:t>
      </w:r>
      <w:r>
        <w:rPr>
          <w:iCs/>
          <w:lang w:val="en-GB"/>
        </w:rPr>
        <w:t xml:space="preserve">a </w:t>
      </w:r>
      <w:r w:rsidRPr="00D85ADD">
        <w:rPr>
          <w:iCs/>
          <w:lang w:val="en-GB"/>
        </w:rPr>
        <w:t xml:space="preserve">wide ranges of private companies which train IT auditors in the private sector; however, they do not have experience and/or capacity to train IT auditors according to the International Standards of Supreme Audit Institutions (ISSAIs). Furthermore, </w:t>
      </w:r>
      <w:r>
        <w:rPr>
          <w:iCs/>
          <w:lang w:val="en-GB"/>
        </w:rPr>
        <w:t>those</w:t>
      </w:r>
      <w:r w:rsidRPr="00D85ADD">
        <w:rPr>
          <w:iCs/>
          <w:lang w:val="en-GB"/>
        </w:rPr>
        <w:t xml:space="preserve"> activities include development of the IT audit handbooks and quality assurance procedures in compliance with the ISSAIs. Based on the</w:t>
      </w:r>
      <w:r>
        <w:rPr>
          <w:iCs/>
          <w:lang w:val="en-GB"/>
        </w:rPr>
        <w:t xml:space="preserve"> </w:t>
      </w:r>
      <w:r w:rsidRPr="00D85ADD">
        <w:rPr>
          <w:iCs/>
          <w:lang w:val="en-GB"/>
        </w:rPr>
        <w:t xml:space="preserve"> </w:t>
      </w:r>
      <w:r>
        <w:rPr>
          <w:iCs/>
          <w:lang w:val="en-GB"/>
        </w:rPr>
        <w:t xml:space="preserve"> technical </w:t>
      </w:r>
      <w:r w:rsidRPr="00D85ADD">
        <w:rPr>
          <w:iCs/>
          <w:lang w:val="en-GB"/>
        </w:rPr>
        <w:t xml:space="preserve">requirements, </w:t>
      </w:r>
      <w:r>
        <w:rPr>
          <w:iCs/>
          <w:lang w:val="en-GB"/>
        </w:rPr>
        <w:t xml:space="preserve">SAOG contacted leading Supreme Audit Institutions in the IT audit direction, which have experience and enough capacity to provide SAOG with the consultant’s services. Due to local legal regulations, SAIs are not usually allowed to participate in the international tender procedures. So that, SAOG and WB experts are in the process to determine the forms of contracting (e.g. Twinning/ Direct Contract, CQ, etc.) with experienced Supreme Audit Institution. </w:t>
      </w:r>
      <w:r>
        <w:t xml:space="preserve">The Contract is expected to be signed in the </w:t>
      </w:r>
      <w:r>
        <w:rPr>
          <w:iCs/>
          <w:lang w:val="en-GB"/>
        </w:rPr>
        <w:t>second semester 2015.</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bCs/>
        </w:rPr>
      </w:pPr>
      <w:r>
        <w:rPr>
          <w:b/>
          <w:bCs/>
        </w:rPr>
        <w:t xml:space="preserve">2.2 </w:t>
      </w:r>
      <w:r w:rsidRPr="00A87104">
        <w:rPr>
          <w:b/>
          <w:bCs/>
        </w:rPr>
        <w:t>Training SAO IT auditors at iCISA program</w:t>
      </w:r>
      <w:r>
        <w:rPr>
          <w:b/>
          <w:bCs/>
        </w:rPr>
        <w:t xml:space="preserve"> – Activity is planned at the beginning of the 2016. </w:t>
      </w:r>
    </w:p>
    <w:p w:rsidR="008F1585" w:rsidRPr="00D85ADD"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Cs/>
        </w:rPr>
      </w:pPr>
      <w:r>
        <w:rPr>
          <w:b/>
          <w:bCs/>
        </w:rPr>
        <w:t xml:space="preserve">2.3 </w:t>
      </w:r>
      <w:r w:rsidRPr="00A87104">
        <w:rPr>
          <w:b/>
          <w:bCs/>
        </w:rPr>
        <w:t>ISACA certification of SAO IT auditors</w:t>
      </w:r>
      <w:r>
        <w:rPr>
          <w:b/>
          <w:bCs/>
        </w:rPr>
        <w:t xml:space="preserve"> –</w:t>
      </w:r>
      <w:r>
        <w:rPr>
          <w:bCs/>
        </w:rPr>
        <w:t xml:space="preserve">At this moment, IT audit pilot team is gaining experience and knowledge in IT audit field, in order to prepare for the certification. </w:t>
      </w:r>
    </w:p>
    <w:p w:rsidR="00077C98" w:rsidRDefault="00077C98" w:rsidP="008F1585">
      <w:pPr>
        <w:pBdr>
          <w:top w:val="single" w:sz="4" w:space="1" w:color="auto"/>
          <w:left w:val="single" w:sz="4" w:space="4" w:color="auto"/>
          <w:bottom w:val="single" w:sz="4" w:space="7" w:color="auto"/>
          <w:right w:val="single" w:sz="4" w:space="4" w:color="auto"/>
          <w:between w:val="single" w:sz="4" w:space="1" w:color="auto"/>
          <w:bar w:val="single" w:sz="4" w:color="auto"/>
        </w:pBdr>
        <w:rPr>
          <w:b/>
          <w:bCs/>
        </w:rPr>
      </w:pP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pPr>
      <w:r w:rsidRPr="003C232B">
        <w:rPr>
          <w:b/>
          <w:bCs/>
        </w:rPr>
        <w:t>Component 3</w:t>
      </w:r>
      <w:r w:rsidRPr="003C232B">
        <w:t xml:space="preserve">: </w:t>
      </w:r>
      <w:r w:rsidRPr="00A87104">
        <w:rPr>
          <w:i/>
          <w:iCs/>
          <w:lang w:val="en-GB"/>
        </w:rPr>
        <w:t>Project Management</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pPr>
      <w:r w:rsidRPr="005E3D7E">
        <w:rPr>
          <w:b/>
        </w:rPr>
        <w:t>3.2 Finance Management Consultant</w:t>
      </w:r>
      <w:r>
        <w:rPr>
          <w:b/>
        </w:rPr>
        <w:t xml:space="preserve"> – </w:t>
      </w:r>
      <w:r w:rsidRPr="00F11B2A">
        <w:t xml:space="preserve">Selection of the part-time Finance Management Consultant represents effectiveness condition for the grant. SAOG selected part-time FM Consultant and </w:t>
      </w:r>
      <w:r>
        <w:t>t</w:t>
      </w:r>
      <w:r w:rsidRPr="00F11B2A">
        <w:t xml:space="preserve">he contract was </w:t>
      </w:r>
      <w:r>
        <w:t>signed on 16</w:t>
      </w:r>
      <w:r w:rsidRPr="00F11B2A">
        <w:rPr>
          <w:vertAlign w:val="superscript"/>
        </w:rPr>
        <w:t>th</w:t>
      </w:r>
      <w:r>
        <w:t xml:space="preserve"> of March, 2015. FM consultant developed Financial Management manual that was found acceptable for the Bank and approved by the Auditor General. </w:t>
      </w:r>
    </w:p>
    <w:p w:rsidR="008F1585" w:rsidRPr="009F14F0"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pPr>
      <w:r w:rsidRPr="005E3D7E">
        <w:rPr>
          <w:b/>
        </w:rPr>
        <w:t>3.3 Procurement Consultant</w:t>
      </w:r>
      <w:r>
        <w:rPr>
          <w:b/>
        </w:rPr>
        <w:t xml:space="preserve"> – </w:t>
      </w:r>
      <w:r w:rsidRPr="009F14F0">
        <w:t>Part-time Procurement Consultant was contracted on 16</w:t>
      </w:r>
      <w:r w:rsidRPr="009F14F0">
        <w:rPr>
          <w:vertAlign w:val="superscript"/>
        </w:rPr>
        <w:t>th</w:t>
      </w:r>
      <w:r w:rsidRPr="009F14F0">
        <w:t xml:space="preserve"> of March, 2015.</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pPr>
      <w:r w:rsidRPr="005E3D7E">
        <w:rPr>
          <w:b/>
        </w:rPr>
        <w:t>3.4 Organizational activities</w:t>
      </w:r>
      <w:r>
        <w:t xml:space="preserve"> –related to the implementation of the project represents contribution of the SAOG in the grant project. This component includes management of the international workshops, meetings and awareness raising campaigns. SAOG had organized two events in this regard. 1) SAOG conducted pilot IT audit of the Public Debt Management Information systems in coordination with the INTOSAI. 12 Countries were involved in the Parallel audit of Public Debt Management information Systems. Wrap-up meeting took place in Tbilisi on 17</w:t>
      </w:r>
      <w:r w:rsidRPr="00AF0E66">
        <w:rPr>
          <w:vertAlign w:val="superscript"/>
        </w:rPr>
        <w:t>th</w:t>
      </w:r>
      <w:r>
        <w:t xml:space="preserve"> of March 2015. 2) SAOG hosted IT Self-Assessment (ITSA) and IT Audit Self-Assessment (ITASA) mission on 13-17</w:t>
      </w:r>
      <w:r w:rsidRPr="00AF0E66">
        <w:rPr>
          <w:vertAlign w:val="superscript"/>
        </w:rPr>
        <w:t>th</w:t>
      </w:r>
      <w:r>
        <w:t xml:space="preserve"> April 2015. ITSA/ITASA is organized by EUROSAI IT Working Group and aims at evaluation baseline condition and identification future needs for Supreme Audit Institutions. Consequently, as a result of the mission, SAOG has received feedback from the ITSA/ITASA mentors and developed future action plans based on the recommendations. </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pPr>
      <w:r w:rsidRPr="00FB437E">
        <w:rPr>
          <w:b/>
        </w:rPr>
        <w:t>Additional Remarks</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rPr>
          <w:bCs/>
        </w:rPr>
      </w:pPr>
      <w:r>
        <w:rPr>
          <w:bCs/>
        </w:rPr>
        <w:t>S</w:t>
      </w:r>
      <w:r w:rsidRPr="00D85ADD">
        <w:rPr>
          <w:bCs/>
        </w:rPr>
        <w:t xml:space="preserve">AOG recruited candidates for the IT audit pilot team. On the initial stage, </w:t>
      </w:r>
      <w:r>
        <w:rPr>
          <w:bCs/>
        </w:rPr>
        <w:t xml:space="preserve">chosen staff was given probation projects. After that, pilot team took basic trainings in the IT audit according to the INTOSAI guidelines and other internationally recognized best practice guidelines. </w:t>
      </w:r>
    </w:p>
    <w:p w:rsidR="008F1585" w:rsidRDefault="008F1585" w:rsidP="008F1585">
      <w:pPr>
        <w:pBdr>
          <w:top w:val="single" w:sz="4" w:space="1" w:color="auto"/>
          <w:left w:val="single" w:sz="4" w:space="4" w:color="auto"/>
          <w:bottom w:val="single" w:sz="4" w:space="7" w:color="auto"/>
          <w:right w:val="single" w:sz="4" w:space="4" w:color="auto"/>
          <w:between w:val="single" w:sz="4" w:space="1" w:color="auto"/>
          <w:bar w:val="single" w:sz="4" w:color="auto"/>
        </w:pBdr>
        <w:jc w:val="both"/>
      </w:pPr>
      <w:r>
        <w:t>SAOG conducted the first IT audit, which aimed to assess performance of the Public Debt Management Information Systems.</w:t>
      </w:r>
    </w:p>
    <w:p w:rsidR="008F1585" w:rsidRDefault="008F1585" w:rsidP="008F1585"/>
    <w:sectPr w:rsidR="008F1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065C8D"/>
    <w:multiLevelType w:val="hybridMultilevel"/>
    <w:tmpl w:val="A25076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74A1F"/>
    <w:multiLevelType w:val="hybridMultilevel"/>
    <w:tmpl w:val="88B048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CA69C4"/>
    <w:multiLevelType w:val="hybridMultilevel"/>
    <w:tmpl w:val="B4105E2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F30BC"/>
    <w:multiLevelType w:val="hybridMultilevel"/>
    <w:tmpl w:val="1DD6FB9C"/>
    <w:lvl w:ilvl="0" w:tplc="D818B310">
      <w:start w:val="1"/>
      <w:numFmt w:val="bullet"/>
      <w:lvlText w:val="-"/>
      <w:lvlJc w:val="left"/>
      <w:pPr>
        <w:ind w:left="720" w:hanging="360"/>
      </w:pPr>
      <w:rPr>
        <w:rFonts w:ascii="Arial" w:eastAsia="Calibri"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4" w15:restartNumberingAfterBreak="0">
    <w:nsid w:val="279E0E3B"/>
    <w:multiLevelType w:val="hybridMultilevel"/>
    <w:tmpl w:val="284A2824"/>
    <w:lvl w:ilvl="0" w:tplc="048824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4B13C2"/>
    <w:multiLevelType w:val="hybridMultilevel"/>
    <w:tmpl w:val="D55E294E"/>
    <w:lvl w:ilvl="0" w:tplc="04090013">
      <w:start w:val="1"/>
      <w:numFmt w:val="upperRoman"/>
      <w:lvlText w:val="%1."/>
      <w:lvlJc w:val="right"/>
      <w:pPr>
        <w:ind w:left="720" w:hanging="360"/>
      </w:pPr>
    </w:lvl>
    <w:lvl w:ilvl="1" w:tplc="F884776A">
      <w:start w:val="1"/>
      <w:numFmt w:val="upp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F4061B"/>
    <w:multiLevelType w:val="hybridMultilevel"/>
    <w:tmpl w:val="B8983C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F66E43"/>
    <w:multiLevelType w:val="hybridMultilevel"/>
    <w:tmpl w:val="887A40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A907A0"/>
    <w:multiLevelType w:val="hybridMultilevel"/>
    <w:tmpl w:val="876EFA38"/>
    <w:lvl w:ilvl="0" w:tplc="CCD82B8A">
      <w:start w:val="1"/>
      <w:numFmt w:val="bullet"/>
      <w:lvlText w:val="O"/>
      <w:lvlJc w:val="left"/>
      <w:pPr>
        <w:tabs>
          <w:tab w:val="num" w:pos="720"/>
        </w:tabs>
        <w:ind w:left="720" w:hanging="360"/>
      </w:pPr>
      <w:rPr>
        <w:rFonts w:ascii="Brush Script MT" w:hAnsi="Brush Script MT" w:hint="default"/>
      </w:rPr>
    </w:lvl>
    <w:lvl w:ilvl="1" w:tplc="B6463522" w:tentative="1">
      <w:start w:val="1"/>
      <w:numFmt w:val="bullet"/>
      <w:lvlText w:val="O"/>
      <w:lvlJc w:val="left"/>
      <w:pPr>
        <w:tabs>
          <w:tab w:val="num" w:pos="1440"/>
        </w:tabs>
        <w:ind w:left="1440" w:hanging="360"/>
      </w:pPr>
      <w:rPr>
        <w:rFonts w:ascii="Brush Script MT" w:hAnsi="Brush Script MT" w:hint="default"/>
      </w:rPr>
    </w:lvl>
    <w:lvl w:ilvl="2" w:tplc="E1844554" w:tentative="1">
      <w:start w:val="1"/>
      <w:numFmt w:val="bullet"/>
      <w:lvlText w:val="O"/>
      <w:lvlJc w:val="left"/>
      <w:pPr>
        <w:tabs>
          <w:tab w:val="num" w:pos="2160"/>
        </w:tabs>
        <w:ind w:left="2160" w:hanging="360"/>
      </w:pPr>
      <w:rPr>
        <w:rFonts w:ascii="Brush Script MT" w:hAnsi="Brush Script MT" w:hint="default"/>
      </w:rPr>
    </w:lvl>
    <w:lvl w:ilvl="3" w:tplc="2C0E94A4" w:tentative="1">
      <w:start w:val="1"/>
      <w:numFmt w:val="bullet"/>
      <w:lvlText w:val="O"/>
      <w:lvlJc w:val="left"/>
      <w:pPr>
        <w:tabs>
          <w:tab w:val="num" w:pos="2880"/>
        </w:tabs>
        <w:ind w:left="2880" w:hanging="360"/>
      </w:pPr>
      <w:rPr>
        <w:rFonts w:ascii="Brush Script MT" w:hAnsi="Brush Script MT" w:hint="default"/>
      </w:rPr>
    </w:lvl>
    <w:lvl w:ilvl="4" w:tplc="D7E402FC" w:tentative="1">
      <w:start w:val="1"/>
      <w:numFmt w:val="bullet"/>
      <w:lvlText w:val="O"/>
      <w:lvlJc w:val="left"/>
      <w:pPr>
        <w:tabs>
          <w:tab w:val="num" w:pos="3600"/>
        </w:tabs>
        <w:ind w:left="3600" w:hanging="360"/>
      </w:pPr>
      <w:rPr>
        <w:rFonts w:ascii="Brush Script MT" w:hAnsi="Brush Script MT" w:hint="default"/>
      </w:rPr>
    </w:lvl>
    <w:lvl w:ilvl="5" w:tplc="BAF2825A" w:tentative="1">
      <w:start w:val="1"/>
      <w:numFmt w:val="bullet"/>
      <w:lvlText w:val="O"/>
      <w:lvlJc w:val="left"/>
      <w:pPr>
        <w:tabs>
          <w:tab w:val="num" w:pos="4320"/>
        </w:tabs>
        <w:ind w:left="4320" w:hanging="360"/>
      </w:pPr>
      <w:rPr>
        <w:rFonts w:ascii="Brush Script MT" w:hAnsi="Brush Script MT" w:hint="default"/>
      </w:rPr>
    </w:lvl>
    <w:lvl w:ilvl="6" w:tplc="55FC155C" w:tentative="1">
      <w:start w:val="1"/>
      <w:numFmt w:val="bullet"/>
      <w:lvlText w:val="O"/>
      <w:lvlJc w:val="left"/>
      <w:pPr>
        <w:tabs>
          <w:tab w:val="num" w:pos="5040"/>
        </w:tabs>
        <w:ind w:left="5040" w:hanging="360"/>
      </w:pPr>
      <w:rPr>
        <w:rFonts w:ascii="Brush Script MT" w:hAnsi="Brush Script MT" w:hint="default"/>
      </w:rPr>
    </w:lvl>
    <w:lvl w:ilvl="7" w:tplc="CFCAF6F4" w:tentative="1">
      <w:start w:val="1"/>
      <w:numFmt w:val="bullet"/>
      <w:lvlText w:val="O"/>
      <w:lvlJc w:val="left"/>
      <w:pPr>
        <w:tabs>
          <w:tab w:val="num" w:pos="5760"/>
        </w:tabs>
        <w:ind w:left="5760" w:hanging="360"/>
      </w:pPr>
      <w:rPr>
        <w:rFonts w:ascii="Brush Script MT" w:hAnsi="Brush Script MT" w:hint="default"/>
      </w:rPr>
    </w:lvl>
    <w:lvl w:ilvl="8" w:tplc="9E665B92" w:tentative="1">
      <w:start w:val="1"/>
      <w:numFmt w:val="bullet"/>
      <w:lvlText w:val="O"/>
      <w:lvlJc w:val="left"/>
      <w:pPr>
        <w:tabs>
          <w:tab w:val="num" w:pos="6480"/>
        </w:tabs>
        <w:ind w:left="6480" w:hanging="360"/>
      </w:pPr>
      <w:rPr>
        <w:rFonts w:ascii="Brush Script MT" w:hAnsi="Brush Script MT" w:hint="default"/>
      </w:rPr>
    </w:lvl>
  </w:abstractNum>
  <w:abstractNum w:abstractNumId="9" w15:restartNumberingAfterBreak="0">
    <w:nsid w:val="6A296A51"/>
    <w:multiLevelType w:val="hybridMultilevel"/>
    <w:tmpl w:val="EA6230EE"/>
    <w:lvl w:ilvl="0" w:tplc="8318CD26">
      <w:start w:val="1"/>
      <w:numFmt w:val="bullet"/>
      <w:lvlText w:val="O"/>
      <w:lvlJc w:val="left"/>
      <w:pPr>
        <w:tabs>
          <w:tab w:val="num" w:pos="720"/>
        </w:tabs>
        <w:ind w:left="720" w:hanging="360"/>
      </w:pPr>
      <w:rPr>
        <w:rFonts w:ascii="Brush Script MT" w:hAnsi="Brush Script MT" w:hint="default"/>
      </w:rPr>
    </w:lvl>
    <w:lvl w:ilvl="1" w:tplc="C4AE01FA" w:tentative="1">
      <w:start w:val="1"/>
      <w:numFmt w:val="bullet"/>
      <w:lvlText w:val="O"/>
      <w:lvlJc w:val="left"/>
      <w:pPr>
        <w:tabs>
          <w:tab w:val="num" w:pos="1440"/>
        </w:tabs>
        <w:ind w:left="1440" w:hanging="360"/>
      </w:pPr>
      <w:rPr>
        <w:rFonts w:ascii="Brush Script MT" w:hAnsi="Brush Script MT" w:hint="default"/>
      </w:rPr>
    </w:lvl>
    <w:lvl w:ilvl="2" w:tplc="2BDAC15A" w:tentative="1">
      <w:start w:val="1"/>
      <w:numFmt w:val="bullet"/>
      <w:lvlText w:val="O"/>
      <w:lvlJc w:val="left"/>
      <w:pPr>
        <w:tabs>
          <w:tab w:val="num" w:pos="2160"/>
        </w:tabs>
        <w:ind w:left="2160" w:hanging="360"/>
      </w:pPr>
      <w:rPr>
        <w:rFonts w:ascii="Brush Script MT" w:hAnsi="Brush Script MT" w:hint="default"/>
      </w:rPr>
    </w:lvl>
    <w:lvl w:ilvl="3" w:tplc="3B547536" w:tentative="1">
      <w:start w:val="1"/>
      <w:numFmt w:val="bullet"/>
      <w:lvlText w:val="O"/>
      <w:lvlJc w:val="left"/>
      <w:pPr>
        <w:tabs>
          <w:tab w:val="num" w:pos="2880"/>
        </w:tabs>
        <w:ind w:left="2880" w:hanging="360"/>
      </w:pPr>
      <w:rPr>
        <w:rFonts w:ascii="Brush Script MT" w:hAnsi="Brush Script MT" w:hint="default"/>
      </w:rPr>
    </w:lvl>
    <w:lvl w:ilvl="4" w:tplc="1DC21856" w:tentative="1">
      <w:start w:val="1"/>
      <w:numFmt w:val="bullet"/>
      <w:lvlText w:val="O"/>
      <w:lvlJc w:val="left"/>
      <w:pPr>
        <w:tabs>
          <w:tab w:val="num" w:pos="3600"/>
        </w:tabs>
        <w:ind w:left="3600" w:hanging="360"/>
      </w:pPr>
      <w:rPr>
        <w:rFonts w:ascii="Brush Script MT" w:hAnsi="Brush Script MT" w:hint="default"/>
      </w:rPr>
    </w:lvl>
    <w:lvl w:ilvl="5" w:tplc="EE38836A" w:tentative="1">
      <w:start w:val="1"/>
      <w:numFmt w:val="bullet"/>
      <w:lvlText w:val="O"/>
      <w:lvlJc w:val="left"/>
      <w:pPr>
        <w:tabs>
          <w:tab w:val="num" w:pos="4320"/>
        </w:tabs>
        <w:ind w:left="4320" w:hanging="360"/>
      </w:pPr>
      <w:rPr>
        <w:rFonts w:ascii="Brush Script MT" w:hAnsi="Brush Script MT" w:hint="default"/>
      </w:rPr>
    </w:lvl>
    <w:lvl w:ilvl="6" w:tplc="E8FA50FE" w:tentative="1">
      <w:start w:val="1"/>
      <w:numFmt w:val="bullet"/>
      <w:lvlText w:val="O"/>
      <w:lvlJc w:val="left"/>
      <w:pPr>
        <w:tabs>
          <w:tab w:val="num" w:pos="5040"/>
        </w:tabs>
        <w:ind w:left="5040" w:hanging="360"/>
      </w:pPr>
      <w:rPr>
        <w:rFonts w:ascii="Brush Script MT" w:hAnsi="Brush Script MT" w:hint="default"/>
      </w:rPr>
    </w:lvl>
    <w:lvl w:ilvl="7" w:tplc="BAB89E20" w:tentative="1">
      <w:start w:val="1"/>
      <w:numFmt w:val="bullet"/>
      <w:lvlText w:val="O"/>
      <w:lvlJc w:val="left"/>
      <w:pPr>
        <w:tabs>
          <w:tab w:val="num" w:pos="5760"/>
        </w:tabs>
        <w:ind w:left="5760" w:hanging="360"/>
      </w:pPr>
      <w:rPr>
        <w:rFonts w:ascii="Brush Script MT" w:hAnsi="Brush Script MT" w:hint="default"/>
      </w:rPr>
    </w:lvl>
    <w:lvl w:ilvl="8" w:tplc="AE209D06" w:tentative="1">
      <w:start w:val="1"/>
      <w:numFmt w:val="bullet"/>
      <w:lvlText w:val="O"/>
      <w:lvlJc w:val="left"/>
      <w:pPr>
        <w:tabs>
          <w:tab w:val="num" w:pos="6480"/>
        </w:tabs>
        <w:ind w:left="6480" w:hanging="360"/>
      </w:pPr>
      <w:rPr>
        <w:rFonts w:ascii="Brush Script MT" w:hAnsi="Brush Script MT" w:hint="default"/>
      </w:rPr>
    </w:lvl>
  </w:abstractNum>
  <w:abstractNum w:abstractNumId="10" w15:restartNumberingAfterBreak="0">
    <w:nsid w:val="6ADB1C4C"/>
    <w:multiLevelType w:val="hybridMultilevel"/>
    <w:tmpl w:val="BCA80A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C233B54"/>
    <w:multiLevelType w:val="hybridMultilevel"/>
    <w:tmpl w:val="C27EE34C"/>
    <w:lvl w:ilvl="0" w:tplc="88E093C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DB15EDF"/>
    <w:multiLevelType w:val="hybridMultilevel"/>
    <w:tmpl w:val="2752D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4A4BA2"/>
    <w:multiLevelType w:val="hybridMultilevel"/>
    <w:tmpl w:val="AA2AB3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F54FAA"/>
    <w:multiLevelType w:val="hybridMultilevel"/>
    <w:tmpl w:val="78E6A1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2"/>
  </w:num>
  <w:num w:numId="3">
    <w:abstractNumId w:val="9"/>
  </w:num>
  <w:num w:numId="4">
    <w:abstractNumId w:val="8"/>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3"/>
  </w:num>
  <w:num w:numId="9">
    <w:abstractNumId w:val="4"/>
  </w:num>
  <w:num w:numId="10">
    <w:abstractNumId w:val="5"/>
  </w:num>
  <w:num w:numId="11">
    <w:abstractNumId w:val="7"/>
  </w:num>
  <w:num w:numId="12">
    <w:abstractNumId w:val="2"/>
  </w:num>
  <w:num w:numId="13">
    <w:abstractNumId w:val="0"/>
  </w:num>
  <w:num w:numId="14">
    <w:abstractNumId w:val="1"/>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5A8"/>
    <w:rsid w:val="000000E5"/>
    <w:rsid w:val="00002FBB"/>
    <w:rsid w:val="00004979"/>
    <w:rsid w:val="00004C17"/>
    <w:rsid w:val="00010412"/>
    <w:rsid w:val="00010CCE"/>
    <w:rsid w:val="00012557"/>
    <w:rsid w:val="00012BCD"/>
    <w:rsid w:val="00012EA6"/>
    <w:rsid w:val="00013C6C"/>
    <w:rsid w:val="00013EB0"/>
    <w:rsid w:val="000160A2"/>
    <w:rsid w:val="00020125"/>
    <w:rsid w:val="0002016B"/>
    <w:rsid w:val="00024D3F"/>
    <w:rsid w:val="0002543E"/>
    <w:rsid w:val="00026D59"/>
    <w:rsid w:val="00026D6B"/>
    <w:rsid w:val="000313AE"/>
    <w:rsid w:val="00034D09"/>
    <w:rsid w:val="00034EC9"/>
    <w:rsid w:val="000404D9"/>
    <w:rsid w:val="000474F4"/>
    <w:rsid w:val="0005011F"/>
    <w:rsid w:val="00052B00"/>
    <w:rsid w:val="00054192"/>
    <w:rsid w:val="0005503A"/>
    <w:rsid w:val="0006091F"/>
    <w:rsid w:val="00063137"/>
    <w:rsid w:val="00063FBF"/>
    <w:rsid w:val="000658D5"/>
    <w:rsid w:val="00066A16"/>
    <w:rsid w:val="000714B1"/>
    <w:rsid w:val="000723A7"/>
    <w:rsid w:val="0007240B"/>
    <w:rsid w:val="0007427E"/>
    <w:rsid w:val="0007639F"/>
    <w:rsid w:val="0007799F"/>
    <w:rsid w:val="00077C98"/>
    <w:rsid w:val="000A0731"/>
    <w:rsid w:val="000A2181"/>
    <w:rsid w:val="000A26E7"/>
    <w:rsid w:val="000A3AD8"/>
    <w:rsid w:val="000A3EDB"/>
    <w:rsid w:val="000B12D9"/>
    <w:rsid w:val="000B4693"/>
    <w:rsid w:val="000B49BC"/>
    <w:rsid w:val="000B4D32"/>
    <w:rsid w:val="000B53A9"/>
    <w:rsid w:val="000C6B7B"/>
    <w:rsid w:val="000C7C4D"/>
    <w:rsid w:val="000D027F"/>
    <w:rsid w:val="000D260D"/>
    <w:rsid w:val="000D37D1"/>
    <w:rsid w:val="000D419A"/>
    <w:rsid w:val="000D493C"/>
    <w:rsid w:val="000D7755"/>
    <w:rsid w:val="000E32A2"/>
    <w:rsid w:val="000E33D1"/>
    <w:rsid w:val="000E4C3F"/>
    <w:rsid w:val="000E516A"/>
    <w:rsid w:val="000F02DE"/>
    <w:rsid w:val="000F1CAF"/>
    <w:rsid w:val="000F54EB"/>
    <w:rsid w:val="001027FE"/>
    <w:rsid w:val="00103CC1"/>
    <w:rsid w:val="00104B4B"/>
    <w:rsid w:val="00105EF2"/>
    <w:rsid w:val="00106489"/>
    <w:rsid w:val="00111B70"/>
    <w:rsid w:val="00111EC5"/>
    <w:rsid w:val="00121072"/>
    <w:rsid w:val="00122D7F"/>
    <w:rsid w:val="00124494"/>
    <w:rsid w:val="001313E2"/>
    <w:rsid w:val="001378F6"/>
    <w:rsid w:val="00150DCB"/>
    <w:rsid w:val="00151A51"/>
    <w:rsid w:val="00151B35"/>
    <w:rsid w:val="00152199"/>
    <w:rsid w:val="001537CD"/>
    <w:rsid w:val="001553E4"/>
    <w:rsid w:val="00155917"/>
    <w:rsid w:val="001560EB"/>
    <w:rsid w:val="00160061"/>
    <w:rsid w:val="00163121"/>
    <w:rsid w:val="00164D0E"/>
    <w:rsid w:val="00166A1B"/>
    <w:rsid w:val="001702B6"/>
    <w:rsid w:val="00170B80"/>
    <w:rsid w:val="001748DE"/>
    <w:rsid w:val="001768B8"/>
    <w:rsid w:val="00177E2B"/>
    <w:rsid w:val="00180681"/>
    <w:rsid w:val="00181285"/>
    <w:rsid w:val="00181698"/>
    <w:rsid w:val="00182C1B"/>
    <w:rsid w:val="00183015"/>
    <w:rsid w:val="00183AF5"/>
    <w:rsid w:val="001864B5"/>
    <w:rsid w:val="001927DE"/>
    <w:rsid w:val="001935B7"/>
    <w:rsid w:val="001952D9"/>
    <w:rsid w:val="0019639D"/>
    <w:rsid w:val="001A425A"/>
    <w:rsid w:val="001B3246"/>
    <w:rsid w:val="001B3A29"/>
    <w:rsid w:val="001B52E4"/>
    <w:rsid w:val="001C083E"/>
    <w:rsid w:val="001C09E2"/>
    <w:rsid w:val="001C2705"/>
    <w:rsid w:val="001C274E"/>
    <w:rsid w:val="001C2923"/>
    <w:rsid w:val="001C447F"/>
    <w:rsid w:val="001D195C"/>
    <w:rsid w:val="001D3B34"/>
    <w:rsid w:val="001D5DC1"/>
    <w:rsid w:val="001D6BBE"/>
    <w:rsid w:val="001E1313"/>
    <w:rsid w:val="001E149D"/>
    <w:rsid w:val="001E1689"/>
    <w:rsid w:val="001E6535"/>
    <w:rsid w:val="001F3E84"/>
    <w:rsid w:val="001F402C"/>
    <w:rsid w:val="001F46CD"/>
    <w:rsid w:val="001F610E"/>
    <w:rsid w:val="001F619F"/>
    <w:rsid w:val="001F7F0D"/>
    <w:rsid w:val="00200F18"/>
    <w:rsid w:val="00210495"/>
    <w:rsid w:val="002157CD"/>
    <w:rsid w:val="00221CEA"/>
    <w:rsid w:val="00222DED"/>
    <w:rsid w:val="002234B2"/>
    <w:rsid w:val="00226D2E"/>
    <w:rsid w:val="002323A3"/>
    <w:rsid w:val="00236233"/>
    <w:rsid w:val="00237649"/>
    <w:rsid w:val="00241A57"/>
    <w:rsid w:val="00243535"/>
    <w:rsid w:val="00254BCB"/>
    <w:rsid w:val="002555DA"/>
    <w:rsid w:val="002556D8"/>
    <w:rsid w:val="00255974"/>
    <w:rsid w:val="0025741D"/>
    <w:rsid w:val="00262A16"/>
    <w:rsid w:val="00263035"/>
    <w:rsid w:val="002646A5"/>
    <w:rsid w:val="00264A7A"/>
    <w:rsid w:val="002656B4"/>
    <w:rsid w:val="002669A1"/>
    <w:rsid w:val="00270265"/>
    <w:rsid w:val="002718DC"/>
    <w:rsid w:val="00272BF7"/>
    <w:rsid w:val="00275405"/>
    <w:rsid w:val="00275E1A"/>
    <w:rsid w:val="00275E54"/>
    <w:rsid w:val="002771BF"/>
    <w:rsid w:val="0028068B"/>
    <w:rsid w:val="00281213"/>
    <w:rsid w:val="002828AD"/>
    <w:rsid w:val="00284C07"/>
    <w:rsid w:val="00285FCC"/>
    <w:rsid w:val="00290194"/>
    <w:rsid w:val="00294AC5"/>
    <w:rsid w:val="00296AAC"/>
    <w:rsid w:val="002972AC"/>
    <w:rsid w:val="00297FE9"/>
    <w:rsid w:val="002A5237"/>
    <w:rsid w:val="002A6039"/>
    <w:rsid w:val="002B629F"/>
    <w:rsid w:val="002B64D6"/>
    <w:rsid w:val="002B69BE"/>
    <w:rsid w:val="002C0871"/>
    <w:rsid w:val="002C1DE1"/>
    <w:rsid w:val="002C4D98"/>
    <w:rsid w:val="002C5168"/>
    <w:rsid w:val="002C5299"/>
    <w:rsid w:val="002D14AE"/>
    <w:rsid w:val="002D2A1E"/>
    <w:rsid w:val="002D7A0B"/>
    <w:rsid w:val="002E2B5A"/>
    <w:rsid w:val="002E5705"/>
    <w:rsid w:val="002E631A"/>
    <w:rsid w:val="002F001E"/>
    <w:rsid w:val="002F1AFE"/>
    <w:rsid w:val="002F7D5E"/>
    <w:rsid w:val="0030015B"/>
    <w:rsid w:val="003035D1"/>
    <w:rsid w:val="00305D7F"/>
    <w:rsid w:val="00311FD3"/>
    <w:rsid w:val="003121CD"/>
    <w:rsid w:val="0031325F"/>
    <w:rsid w:val="00313A36"/>
    <w:rsid w:val="00317CB9"/>
    <w:rsid w:val="003228E1"/>
    <w:rsid w:val="00322CEB"/>
    <w:rsid w:val="003249DB"/>
    <w:rsid w:val="00326D34"/>
    <w:rsid w:val="003273D8"/>
    <w:rsid w:val="00330A3C"/>
    <w:rsid w:val="0033222C"/>
    <w:rsid w:val="00334758"/>
    <w:rsid w:val="00335325"/>
    <w:rsid w:val="00342150"/>
    <w:rsid w:val="00342363"/>
    <w:rsid w:val="00342613"/>
    <w:rsid w:val="0034568A"/>
    <w:rsid w:val="00347D41"/>
    <w:rsid w:val="00350A05"/>
    <w:rsid w:val="00351063"/>
    <w:rsid w:val="00352349"/>
    <w:rsid w:val="00352680"/>
    <w:rsid w:val="00352DDB"/>
    <w:rsid w:val="00355908"/>
    <w:rsid w:val="00363A34"/>
    <w:rsid w:val="003643E6"/>
    <w:rsid w:val="0037217A"/>
    <w:rsid w:val="0037391F"/>
    <w:rsid w:val="00373930"/>
    <w:rsid w:val="003739DE"/>
    <w:rsid w:val="00380AB4"/>
    <w:rsid w:val="00385193"/>
    <w:rsid w:val="00392924"/>
    <w:rsid w:val="0039411A"/>
    <w:rsid w:val="00394B8A"/>
    <w:rsid w:val="00395A2E"/>
    <w:rsid w:val="003975EE"/>
    <w:rsid w:val="00397DDA"/>
    <w:rsid w:val="003A4C62"/>
    <w:rsid w:val="003A773E"/>
    <w:rsid w:val="003B2108"/>
    <w:rsid w:val="003B5312"/>
    <w:rsid w:val="003B6ACB"/>
    <w:rsid w:val="003B7790"/>
    <w:rsid w:val="003B7EB6"/>
    <w:rsid w:val="003C08B7"/>
    <w:rsid w:val="003C232B"/>
    <w:rsid w:val="003C2C6C"/>
    <w:rsid w:val="003C6ECF"/>
    <w:rsid w:val="003C7D1D"/>
    <w:rsid w:val="003D10B1"/>
    <w:rsid w:val="003D2973"/>
    <w:rsid w:val="003D3D0A"/>
    <w:rsid w:val="003D6AD7"/>
    <w:rsid w:val="003E07DC"/>
    <w:rsid w:val="003E07F0"/>
    <w:rsid w:val="003E2D3B"/>
    <w:rsid w:val="003E540C"/>
    <w:rsid w:val="003E727E"/>
    <w:rsid w:val="003F2FC0"/>
    <w:rsid w:val="003F3E55"/>
    <w:rsid w:val="003F52D3"/>
    <w:rsid w:val="003F5305"/>
    <w:rsid w:val="003F5E62"/>
    <w:rsid w:val="003F6E54"/>
    <w:rsid w:val="0040231F"/>
    <w:rsid w:val="00402982"/>
    <w:rsid w:val="00404832"/>
    <w:rsid w:val="004060BE"/>
    <w:rsid w:val="00413B4F"/>
    <w:rsid w:val="00415138"/>
    <w:rsid w:val="00415778"/>
    <w:rsid w:val="0042584D"/>
    <w:rsid w:val="004265CF"/>
    <w:rsid w:val="00431790"/>
    <w:rsid w:val="004320C6"/>
    <w:rsid w:val="00435DEF"/>
    <w:rsid w:val="00441999"/>
    <w:rsid w:val="00441A32"/>
    <w:rsid w:val="00441A71"/>
    <w:rsid w:val="00446B5F"/>
    <w:rsid w:val="00450EC2"/>
    <w:rsid w:val="00451273"/>
    <w:rsid w:val="00451F33"/>
    <w:rsid w:val="00454E74"/>
    <w:rsid w:val="00454F55"/>
    <w:rsid w:val="00455EA5"/>
    <w:rsid w:val="00456854"/>
    <w:rsid w:val="00461A5D"/>
    <w:rsid w:val="004654FE"/>
    <w:rsid w:val="004657D5"/>
    <w:rsid w:val="004672EA"/>
    <w:rsid w:val="00470B05"/>
    <w:rsid w:val="004749DB"/>
    <w:rsid w:val="0047545F"/>
    <w:rsid w:val="00475C39"/>
    <w:rsid w:val="00477B5A"/>
    <w:rsid w:val="00480C5A"/>
    <w:rsid w:val="00481E35"/>
    <w:rsid w:val="00483109"/>
    <w:rsid w:val="004835E2"/>
    <w:rsid w:val="00486CF9"/>
    <w:rsid w:val="004912BA"/>
    <w:rsid w:val="004915D2"/>
    <w:rsid w:val="0049551B"/>
    <w:rsid w:val="00495621"/>
    <w:rsid w:val="004B122E"/>
    <w:rsid w:val="004B2444"/>
    <w:rsid w:val="004B4286"/>
    <w:rsid w:val="004B4B7C"/>
    <w:rsid w:val="004B7392"/>
    <w:rsid w:val="004C10A8"/>
    <w:rsid w:val="004C2387"/>
    <w:rsid w:val="004C78E2"/>
    <w:rsid w:val="004D194C"/>
    <w:rsid w:val="004D31A0"/>
    <w:rsid w:val="004D412D"/>
    <w:rsid w:val="004E009A"/>
    <w:rsid w:val="004E05E5"/>
    <w:rsid w:val="004E3915"/>
    <w:rsid w:val="004E4B3D"/>
    <w:rsid w:val="004E4F00"/>
    <w:rsid w:val="004E74E4"/>
    <w:rsid w:val="004F23C1"/>
    <w:rsid w:val="004F6162"/>
    <w:rsid w:val="004F64A1"/>
    <w:rsid w:val="0050057A"/>
    <w:rsid w:val="00500A1F"/>
    <w:rsid w:val="00503319"/>
    <w:rsid w:val="0050560A"/>
    <w:rsid w:val="00505AE9"/>
    <w:rsid w:val="00507A3F"/>
    <w:rsid w:val="0051147B"/>
    <w:rsid w:val="00511821"/>
    <w:rsid w:val="005140AD"/>
    <w:rsid w:val="00515E16"/>
    <w:rsid w:val="00517982"/>
    <w:rsid w:val="005232A0"/>
    <w:rsid w:val="00523BA2"/>
    <w:rsid w:val="00524417"/>
    <w:rsid w:val="005335BA"/>
    <w:rsid w:val="005351F1"/>
    <w:rsid w:val="0053754B"/>
    <w:rsid w:val="005405BF"/>
    <w:rsid w:val="00541082"/>
    <w:rsid w:val="005417DD"/>
    <w:rsid w:val="00546A97"/>
    <w:rsid w:val="005472A2"/>
    <w:rsid w:val="00547EDD"/>
    <w:rsid w:val="00550FE3"/>
    <w:rsid w:val="005514E4"/>
    <w:rsid w:val="005530C6"/>
    <w:rsid w:val="00555926"/>
    <w:rsid w:val="00557C87"/>
    <w:rsid w:val="00557FDA"/>
    <w:rsid w:val="005627F7"/>
    <w:rsid w:val="005638E8"/>
    <w:rsid w:val="005655B7"/>
    <w:rsid w:val="00566E1A"/>
    <w:rsid w:val="00567407"/>
    <w:rsid w:val="00572B6D"/>
    <w:rsid w:val="005737CA"/>
    <w:rsid w:val="0057418C"/>
    <w:rsid w:val="00582195"/>
    <w:rsid w:val="00584045"/>
    <w:rsid w:val="005842AC"/>
    <w:rsid w:val="0059156C"/>
    <w:rsid w:val="0059733D"/>
    <w:rsid w:val="005A1CF9"/>
    <w:rsid w:val="005A7CAF"/>
    <w:rsid w:val="005B05C0"/>
    <w:rsid w:val="005B1EFF"/>
    <w:rsid w:val="005B24E2"/>
    <w:rsid w:val="005B6224"/>
    <w:rsid w:val="005B62AE"/>
    <w:rsid w:val="005B74A3"/>
    <w:rsid w:val="005C139E"/>
    <w:rsid w:val="005C1F31"/>
    <w:rsid w:val="005C6F95"/>
    <w:rsid w:val="005C7BF6"/>
    <w:rsid w:val="005D162C"/>
    <w:rsid w:val="005D2AF9"/>
    <w:rsid w:val="005D448A"/>
    <w:rsid w:val="005D617A"/>
    <w:rsid w:val="005E04E0"/>
    <w:rsid w:val="005E0517"/>
    <w:rsid w:val="005E3916"/>
    <w:rsid w:val="005E6A30"/>
    <w:rsid w:val="005E7857"/>
    <w:rsid w:val="005F247B"/>
    <w:rsid w:val="005F35B8"/>
    <w:rsid w:val="006074C2"/>
    <w:rsid w:val="00611C98"/>
    <w:rsid w:val="00612AF0"/>
    <w:rsid w:val="006132C2"/>
    <w:rsid w:val="0061351A"/>
    <w:rsid w:val="006140C7"/>
    <w:rsid w:val="006169E3"/>
    <w:rsid w:val="00617667"/>
    <w:rsid w:val="00630580"/>
    <w:rsid w:val="00632DBC"/>
    <w:rsid w:val="00633093"/>
    <w:rsid w:val="00635981"/>
    <w:rsid w:val="00637E39"/>
    <w:rsid w:val="00640170"/>
    <w:rsid w:val="00640A18"/>
    <w:rsid w:val="00644981"/>
    <w:rsid w:val="006461E4"/>
    <w:rsid w:val="006501A4"/>
    <w:rsid w:val="00652438"/>
    <w:rsid w:val="0065338F"/>
    <w:rsid w:val="00655668"/>
    <w:rsid w:val="00655897"/>
    <w:rsid w:val="00655B9B"/>
    <w:rsid w:val="006562B9"/>
    <w:rsid w:val="006570B2"/>
    <w:rsid w:val="00663DBC"/>
    <w:rsid w:val="00665784"/>
    <w:rsid w:val="006670EA"/>
    <w:rsid w:val="00667D39"/>
    <w:rsid w:val="00672A3C"/>
    <w:rsid w:val="00672FBB"/>
    <w:rsid w:val="00673F13"/>
    <w:rsid w:val="0068064F"/>
    <w:rsid w:val="00682292"/>
    <w:rsid w:val="00683337"/>
    <w:rsid w:val="006847E3"/>
    <w:rsid w:val="00692325"/>
    <w:rsid w:val="006947D6"/>
    <w:rsid w:val="00696F7B"/>
    <w:rsid w:val="00697B56"/>
    <w:rsid w:val="006A0097"/>
    <w:rsid w:val="006A1735"/>
    <w:rsid w:val="006A37C5"/>
    <w:rsid w:val="006A70C5"/>
    <w:rsid w:val="006B3AD1"/>
    <w:rsid w:val="006B4401"/>
    <w:rsid w:val="006B623F"/>
    <w:rsid w:val="006B6AEF"/>
    <w:rsid w:val="006B6C8B"/>
    <w:rsid w:val="006C14ED"/>
    <w:rsid w:val="006C3DD9"/>
    <w:rsid w:val="006D0C02"/>
    <w:rsid w:val="006D2AFE"/>
    <w:rsid w:val="006D3554"/>
    <w:rsid w:val="006E017B"/>
    <w:rsid w:val="006E0A50"/>
    <w:rsid w:val="006E228B"/>
    <w:rsid w:val="006E31E7"/>
    <w:rsid w:val="006E4D3D"/>
    <w:rsid w:val="006F515A"/>
    <w:rsid w:val="006F54EA"/>
    <w:rsid w:val="006F669A"/>
    <w:rsid w:val="0070038A"/>
    <w:rsid w:val="00701160"/>
    <w:rsid w:val="0070385F"/>
    <w:rsid w:val="00703D00"/>
    <w:rsid w:val="00704B7A"/>
    <w:rsid w:val="00706065"/>
    <w:rsid w:val="00707348"/>
    <w:rsid w:val="0070746F"/>
    <w:rsid w:val="00710CFD"/>
    <w:rsid w:val="007134CB"/>
    <w:rsid w:val="007146C1"/>
    <w:rsid w:val="00715789"/>
    <w:rsid w:val="00715F65"/>
    <w:rsid w:val="00716E72"/>
    <w:rsid w:val="00721077"/>
    <w:rsid w:val="00721A84"/>
    <w:rsid w:val="00722733"/>
    <w:rsid w:val="00725121"/>
    <w:rsid w:val="0073094D"/>
    <w:rsid w:val="007321A2"/>
    <w:rsid w:val="007348CB"/>
    <w:rsid w:val="00736369"/>
    <w:rsid w:val="00737EF7"/>
    <w:rsid w:val="00743D98"/>
    <w:rsid w:val="007461E0"/>
    <w:rsid w:val="0074640B"/>
    <w:rsid w:val="00761458"/>
    <w:rsid w:val="007624B4"/>
    <w:rsid w:val="007639DB"/>
    <w:rsid w:val="00770DFA"/>
    <w:rsid w:val="007716A3"/>
    <w:rsid w:val="007750BF"/>
    <w:rsid w:val="007751EE"/>
    <w:rsid w:val="00775ACE"/>
    <w:rsid w:val="007807AA"/>
    <w:rsid w:val="007824C6"/>
    <w:rsid w:val="00786B8E"/>
    <w:rsid w:val="0079284C"/>
    <w:rsid w:val="007929C3"/>
    <w:rsid w:val="00796253"/>
    <w:rsid w:val="00796B0C"/>
    <w:rsid w:val="007A16C4"/>
    <w:rsid w:val="007A3256"/>
    <w:rsid w:val="007A3AE0"/>
    <w:rsid w:val="007A5C5A"/>
    <w:rsid w:val="007A6D05"/>
    <w:rsid w:val="007A79AF"/>
    <w:rsid w:val="007B157D"/>
    <w:rsid w:val="007B2665"/>
    <w:rsid w:val="007B3E6C"/>
    <w:rsid w:val="007B4829"/>
    <w:rsid w:val="007B6B59"/>
    <w:rsid w:val="007C090C"/>
    <w:rsid w:val="007C2037"/>
    <w:rsid w:val="007C31BF"/>
    <w:rsid w:val="007C396C"/>
    <w:rsid w:val="007C7D99"/>
    <w:rsid w:val="007D3549"/>
    <w:rsid w:val="007D7711"/>
    <w:rsid w:val="007E20C9"/>
    <w:rsid w:val="007E419F"/>
    <w:rsid w:val="007E5008"/>
    <w:rsid w:val="007E6072"/>
    <w:rsid w:val="007F2C01"/>
    <w:rsid w:val="007F31DB"/>
    <w:rsid w:val="007F3E00"/>
    <w:rsid w:val="007F4394"/>
    <w:rsid w:val="007F5103"/>
    <w:rsid w:val="007F55A3"/>
    <w:rsid w:val="007F6001"/>
    <w:rsid w:val="007F643A"/>
    <w:rsid w:val="007F7F5F"/>
    <w:rsid w:val="00801B2E"/>
    <w:rsid w:val="00801E8A"/>
    <w:rsid w:val="00801FEF"/>
    <w:rsid w:val="008023C1"/>
    <w:rsid w:val="00802941"/>
    <w:rsid w:val="008056E8"/>
    <w:rsid w:val="00806531"/>
    <w:rsid w:val="00810148"/>
    <w:rsid w:val="00810AE0"/>
    <w:rsid w:val="00810DB0"/>
    <w:rsid w:val="00812D35"/>
    <w:rsid w:val="008140EA"/>
    <w:rsid w:val="0081420F"/>
    <w:rsid w:val="00814B42"/>
    <w:rsid w:val="00815451"/>
    <w:rsid w:val="0082560A"/>
    <w:rsid w:val="00830D6F"/>
    <w:rsid w:val="00831076"/>
    <w:rsid w:val="008348E6"/>
    <w:rsid w:val="00835C74"/>
    <w:rsid w:val="00837AD9"/>
    <w:rsid w:val="008401CD"/>
    <w:rsid w:val="0084254B"/>
    <w:rsid w:val="0084376D"/>
    <w:rsid w:val="00844F30"/>
    <w:rsid w:val="00845ADE"/>
    <w:rsid w:val="00846BF2"/>
    <w:rsid w:val="00846EE5"/>
    <w:rsid w:val="008509E1"/>
    <w:rsid w:val="008514AC"/>
    <w:rsid w:val="00852018"/>
    <w:rsid w:val="00853316"/>
    <w:rsid w:val="00853D1D"/>
    <w:rsid w:val="00860D72"/>
    <w:rsid w:val="00861B08"/>
    <w:rsid w:val="00863B53"/>
    <w:rsid w:val="00866832"/>
    <w:rsid w:val="0087352C"/>
    <w:rsid w:val="00874C75"/>
    <w:rsid w:val="00876057"/>
    <w:rsid w:val="00877457"/>
    <w:rsid w:val="00877C2D"/>
    <w:rsid w:val="0088127C"/>
    <w:rsid w:val="00882E6E"/>
    <w:rsid w:val="00886D20"/>
    <w:rsid w:val="00892E2E"/>
    <w:rsid w:val="00893983"/>
    <w:rsid w:val="00896C30"/>
    <w:rsid w:val="00897729"/>
    <w:rsid w:val="008A1D51"/>
    <w:rsid w:val="008A1DB1"/>
    <w:rsid w:val="008A4C89"/>
    <w:rsid w:val="008A4DAA"/>
    <w:rsid w:val="008A7236"/>
    <w:rsid w:val="008B3629"/>
    <w:rsid w:val="008B3B21"/>
    <w:rsid w:val="008B419F"/>
    <w:rsid w:val="008B4D21"/>
    <w:rsid w:val="008B6D69"/>
    <w:rsid w:val="008C460B"/>
    <w:rsid w:val="008C4E16"/>
    <w:rsid w:val="008C5D17"/>
    <w:rsid w:val="008C764F"/>
    <w:rsid w:val="008D13C7"/>
    <w:rsid w:val="008D2073"/>
    <w:rsid w:val="008D2904"/>
    <w:rsid w:val="008D2F86"/>
    <w:rsid w:val="008D40D1"/>
    <w:rsid w:val="008D687F"/>
    <w:rsid w:val="008D7A10"/>
    <w:rsid w:val="008E2469"/>
    <w:rsid w:val="008E4122"/>
    <w:rsid w:val="008E6219"/>
    <w:rsid w:val="008E63BE"/>
    <w:rsid w:val="008E72F0"/>
    <w:rsid w:val="008E73A1"/>
    <w:rsid w:val="008F1585"/>
    <w:rsid w:val="008F4A4C"/>
    <w:rsid w:val="00902137"/>
    <w:rsid w:val="00903147"/>
    <w:rsid w:val="00904BC2"/>
    <w:rsid w:val="00904C51"/>
    <w:rsid w:val="009056E4"/>
    <w:rsid w:val="0090601A"/>
    <w:rsid w:val="00911DD7"/>
    <w:rsid w:val="0091384A"/>
    <w:rsid w:val="00914DA2"/>
    <w:rsid w:val="00916082"/>
    <w:rsid w:val="009221B4"/>
    <w:rsid w:val="009254E0"/>
    <w:rsid w:val="00925AB8"/>
    <w:rsid w:val="00926395"/>
    <w:rsid w:val="00934238"/>
    <w:rsid w:val="00935F57"/>
    <w:rsid w:val="009367C9"/>
    <w:rsid w:val="00940444"/>
    <w:rsid w:val="00941604"/>
    <w:rsid w:val="00941A7F"/>
    <w:rsid w:val="00942993"/>
    <w:rsid w:val="00944D3D"/>
    <w:rsid w:val="00945036"/>
    <w:rsid w:val="00945AB0"/>
    <w:rsid w:val="0094733B"/>
    <w:rsid w:val="00947C81"/>
    <w:rsid w:val="00951FFC"/>
    <w:rsid w:val="0095210C"/>
    <w:rsid w:val="00956463"/>
    <w:rsid w:val="00957488"/>
    <w:rsid w:val="00962001"/>
    <w:rsid w:val="009624CE"/>
    <w:rsid w:val="00962F4A"/>
    <w:rsid w:val="00963B5D"/>
    <w:rsid w:val="00966323"/>
    <w:rsid w:val="009664BC"/>
    <w:rsid w:val="009712B2"/>
    <w:rsid w:val="009756FB"/>
    <w:rsid w:val="0098010B"/>
    <w:rsid w:val="00981B1E"/>
    <w:rsid w:val="00985D4E"/>
    <w:rsid w:val="00991EF6"/>
    <w:rsid w:val="009950FC"/>
    <w:rsid w:val="00996AFE"/>
    <w:rsid w:val="009975E7"/>
    <w:rsid w:val="009A0629"/>
    <w:rsid w:val="009A17CD"/>
    <w:rsid w:val="009A2165"/>
    <w:rsid w:val="009A331B"/>
    <w:rsid w:val="009A6B7C"/>
    <w:rsid w:val="009B05A8"/>
    <w:rsid w:val="009B50C4"/>
    <w:rsid w:val="009B6280"/>
    <w:rsid w:val="009C4733"/>
    <w:rsid w:val="009C532E"/>
    <w:rsid w:val="009C54E7"/>
    <w:rsid w:val="009C5EB9"/>
    <w:rsid w:val="009D0BAA"/>
    <w:rsid w:val="009D0C10"/>
    <w:rsid w:val="009D0D5A"/>
    <w:rsid w:val="009D18DB"/>
    <w:rsid w:val="009D28AA"/>
    <w:rsid w:val="009D3B48"/>
    <w:rsid w:val="009D4573"/>
    <w:rsid w:val="009E2962"/>
    <w:rsid w:val="009E50AB"/>
    <w:rsid w:val="009E5434"/>
    <w:rsid w:val="009E5659"/>
    <w:rsid w:val="009E56CD"/>
    <w:rsid w:val="009F01D4"/>
    <w:rsid w:val="009F55E6"/>
    <w:rsid w:val="009F64EF"/>
    <w:rsid w:val="00A0234A"/>
    <w:rsid w:val="00A03437"/>
    <w:rsid w:val="00A03F8A"/>
    <w:rsid w:val="00A041C8"/>
    <w:rsid w:val="00A0559F"/>
    <w:rsid w:val="00A055F8"/>
    <w:rsid w:val="00A07FD0"/>
    <w:rsid w:val="00A11666"/>
    <w:rsid w:val="00A11B11"/>
    <w:rsid w:val="00A13B31"/>
    <w:rsid w:val="00A15955"/>
    <w:rsid w:val="00A200D4"/>
    <w:rsid w:val="00A20A50"/>
    <w:rsid w:val="00A218B3"/>
    <w:rsid w:val="00A23A24"/>
    <w:rsid w:val="00A245AF"/>
    <w:rsid w:val="00A32027"/>
    <w:rsid w:val="00A32300"/>
    <w:rsid w:val="00A333A4"/>
    <w:rsid w:val="00A33750"/>
    <w:rsid w:val="00A34AE1"/>
    <w:rsid w:val="00A3618F"/>
    <w:rsid w:val="00A374ED"/>
    <w:rsid w:val="00A41000"/>
    <w:rsid w:val="00A4152A"/>
    <w:rsid w:val="00A42537"/>
    <w:rsid w:val="00A46813"/>
    <w:rsid w:val="00A50D2C"/>
    <w:rsid w:val="00A524A7"/>
    <w:rsid w:val="00A53F0B"/>
    <w:rsid w:val="00A53F87"/>
    <w:rsid w:val="00A55BA1"/>
    <w:rsid w:val="00A57EFF"/>
    <w:rsid w:val="00A63AF4"/>
    <w:rsid w:val="00A65714"/>
    <w:rsid w:val="00A745BA"/>
    <w:rsid w:val="00A74AE9"/>
    <w:rsid w:val="00A7589A"/>
    <w:rsid w:val="00A76481"/>
    <w:rsid w:val="00A774AB"/>
    <w:rsid w:val="00A818C7"/>
    <w:rsid w:val="00A82952"/>
    <w:rsid w:val="00A90508"/>
    <w:rsid w:val="00A907D8"/>
    <w:rsid w:val="00A90E86"/>
    <w:rsid w:val="00A923A0"/>
    <w:rsid w:val="00A9318E"/>
    <w:rsid w:val="00A93E30"/>
    <w:rsid w:val="00A962F8"/>
    <w:rsid w:val="00AA2967"/>
    <w:rsid w:val="00AA67CC"/>
    <w:rsid w:val="00AA77F2"/>
    <w:rsid w:val="00AB206E"/>
    <w:rsid w:val="00AC0743"/>
    <w:rsid w:val="00AC1396"/>
    <w:rsid w:val="00AC2871"/>
    <w:rsid w:val="00AC2D71"/>
    <w:rsid w:val="00AD08E1"/>
    <w:rsid w:val="00AD18AD"/>
    <w:rsid w:val="00AD2279"/>
    <w:rsid w:val="00AE01B5"/>
    <w:rsid w:val="00AE2F53"/>
    <w:rsid w:val="00AF0868"/>
    <w:rsid w:val="00AF2FA4"/>
    <w:rsid w:val="00AF4FFA"/>
    <w:rsid w:val="00AF6906"/>
    <w:rsid w:val="00B12677"/>
    <w:rsid w:val="00B12BCF"/>
    <w:rsid w:val="00B1543E"/>
    <w:rsid w:val="00B159BB"/>
    <w:rsid w:val="00B21118"/>
    <w:rsid w:val="00B214C7"/>
    <w:rsid w:val="00B23D1E"/>
    <w:rsid w:val="00B24D2F"/>
    <w:rsid w:val="00B263C8"/>
    <w:rsid w:val="00B26581"/>
    <w:rsid w:val="00B2726F"/>
    <w:rsid w:val="00B3070C"/>
    <w:rsid w:val="00B32F17"/>
    <w:rsid w:val="00B348C7"/>
    <w:rsid w:val="00B34BAF"/>
    <w:rsid w:val="00B421AC"/>
    <w:rsid w:val="00B43FB1"/>
    <w:rsid w:val="00B443ED"/>
    <w:rsid w:val="00B50743"/>
    <w:rsid w:val="00B51E19"/>
    <w:rsid w:val="00B55524"/>
    <w:rsid w:val="00B56555"/>
    <w:rsid w:val="00B57839"/>
    <w:rsid w:val="00B57BD2"/>
    <w:rsid w:val="00B60E48"/>
    <w:rsid w:val="00B62BD7"/>
    <w:rsid w:val="00B65390"/>
    <w:rsid w:val="00B70F4D"/>
    <w:rsid w:val="00B73D5F"/>
    <w:rsid w:val="00B76C0D"/>
    <w:rsid w:val="00B80F34"/>
    <w:rsid w:val="00B81F06"/>
    <w:rsid w:val="00B8348E"/>
    <w:rsid w:val="00B855A7"/>
    <w:rsid w:val="00B87CE7"/>
    <w:rsid w:val="00B900F8"/>
    <w:rsid w:val="00B91B85"/>
    <w:rsid w:val="00B9286C"/>
    <w:rsid w:val="00B92FAD"/>
    <w:rsid w:val="00B9307F"/>
    <w:rsid w:val="00B93164"/>
    <w:rsid w:val="00B94A5F"/>
    <w:rsid w:val="00B95958"/>
    <w:rsid w:val="00BA07C1"/>
    <w:rsid w:val="00BA104E"/>
    <w:rsid w:val="00BA109B"/>
    <w:rsid w:val="00BA11B8"/>
    <w:rsid w:val="00BA12C7"/>
    <w:rsid w:val="00BA2EA4"/>
    <w:rsid w:val="00BA355D"/>
    <w:rsid w:val="00BA426E"/>
    <w:rsid w:val="00BA5952"/>
    <w:rsid w:val="00BB1C7E"/>
    <w:rsid w:val="00BB7B64"/>
    <w:rsid w:val="00BC23FB"/>
    <w:rsid w:val="00BC2D79"/>
    <w:rsid w:val="00BC3379"/>
    <w:rsid w:val="00BD655E"/>
    <w:rsid w:val="00BD7FF7"/>
    <w:rsid w:val="00BE07BD"/>
    <w:rsid w:val="00BE09D7"/>
    <w:rsid w:val="00BE0F75"/>
    <w:rsid w:val="00BE2226"/>
    <w:rsid w:val="00BE57A3"/>
    <w:rsid w:val="00BE6481"/>
    <w:rsid w:val="00BF0A6E"/>
    <w:rsid w:val="00BF0B77"/>
    <w:rsid w:val="00BF13AA"/>
    <w:rsid w:val="00BF46F8"/>
    <w:rsid w:val="00C0292D"/>
    <w:rsid w:val="00C0449F"/>
    <w:rsid w:val="00C0545B"/>
    <w:rsid w:val="00C063B3"/>
    <w:rsid w:val="00C130B8"/>
    <w:rsid w:val="00C14446"/>
    <w:rsid w:val="00C17DE0"/>
    <w:rsid w:val="00C23E78"/>
    <w:rsid w:val="00C2428E"/>
    <w:rsid w:val="00C251B7"/>
    <w:rsid w:val="00C257A2"/>
    <w:rsid w:val="00C26506"/>
    <w:rsid w:val="00C3164C"/>
    <w:rsid w:val="00C31685"/>
    <w:rsid w:val="00C3530D"/>
    <w:rsid w:val="00C3678C"/>
    <w:rsid w:val="00C4494B"/>
    <w:rsid w:val="00C4510B"/>
    <w:rsid w:val="00C45809"/>
    <w:rsid w:val="00C46148"/>
    <w:rsid w:val="00C46E1B"/>
    <w:rsid w:val="00C50707"/>
    <w:rsid w:val="00C50B5F"/>
    <w:rsid w:val="00C51D60"/>
    <w:rsid w:val="00C535F8"/>
    <w:rsid w:val="00C538D8"/>
    <w:rsid w:val="00C56EE4"/>
    <w:rsid w:val="00C60B10"/>
    <w:rsid w:val="00C634D7"/>
    <w:rsid w:val="00C65ED7"/>
    <w:rsid w:val="00C6638B"/>
    <w:rsid w:val="00C66A30"/>
    <w:rsid w:val="00C67734"/>
    <w:rsid w:val="00C7266F"/>
    <w:rsid w:val="00C72B95"/>
    <w:rsid w:val="00C7372D"/>
    <w:rsid w:val="00C76962"/>
    <w:rsid w:val="00C77378"/>
    <w:rsid w:val="00C80D91"/>
    <w:rsid w:val="00C81DF1"/>
    <w:rsid w:val="00C82DA7"/>
    <w:rsid w:val="00C82DB9"/>
    <w:rsid w:val="00C83BC3"/>
    <w:rsid w:val="00C83DB7"/>
    <w:rsid w:val="00C90CCA"/>
    <w:rsid w:val="00C93544"/>
    <w:rsid w:val="00C951BB"/>
    <w:rsid w:val="00C951DC"/>
    <w:rsid w:val="00C97954"/>
    <w:rsid w:val="00CA5344"/>
    <w:rsid w:val="00CA7230"/>
    <w:rsid w:val="00CA7766"/>
    <w:rsid w:val="00CB62F5"/>
    <w:rsid w:val="00CB63C1"/>
    <w:rsid w:val="00CB66DF"/>
    <w:rsid w:val="00CC129B"/>
    <w:rsid w:val="00CC1D6A"/>
    <w:rsid w:val="00CC4449"/>
    <w:rsid w:val="00CC4B19"/>
    <w:rsid w:val="00CC4E6D"/>
    <w:rsid w:val="00CC6073"/>
    <w:rsid w:val="00CC6731"/>
    <w:rsid w:val="00CC6CB7"/>
    <w:rsid w:val="00CD0E18"/>
    <w:rsid w:val="00CD3B68"/>
    <w:rsid w:val="00CD5067"/>
    <w:rsid w:val="00CE0153"/>
    <w:rsid w:val="00CE396E"/>
    <w:rsid w:val="00CE49FD"/>
    <w:rsid w:val="00CE7C1E"/>
    <w:rsid w:val="00CE7F8B"/>
    <w:rsid w:val="00CF233E"/>
    <w:rsid w:val="00CF44A8"/>
    <w:rsid w:val="00CF4BDF"/>
    <w:rsid w:val="00D02118"/>
    <w:rsid w:val="00D0608D"/>
    <w:rsid w:val="00D101CC"/>
    <w:rsid w:val="00D117E1"/>
    <w:rsid w:val="00D13E69"/>
    <w:rsid w:val="00D218FA"/>
    <w:rsid w:val="00D25BCD"/>
    <w:rsid w:val="00D3015D"/>
    <w:rsid w:val="00D3115A"/>
    <w:rsid w:val="00D32D17"/>
    <w:rsid w:val="00D36FC6"/>
    <w:rsid w:val="00D375FB"/>
    <w:rsid w:val="00D4149D"/>
    <w:rsid w:val="00D43082"/>
    <w:rsid w:val="00D44329"/>
    <w:rsid w:val="00D44794"/>
    <w:rsid w:val="00D4516F"/>
    <w:rsid w:val="00D47C99"/>
    <w:rsid w:val="00D54F2C"/>
    <w:rsid w:val="00D5690E"/>
    <w:rsid w:val="00D60A89"/>
    <w:rsid w:val="00D72481"/>
    <w:rsid w:val="00D76226"/>
    <w:rsid w:val="00D76897"/>
    <w:rsid w:val="00D777E7"/>
    <w:rsid w:val="00D80E9D"/>
    <w:rsid w:val="00D8366F"/>
    <w:rsid w:val="00D83EC4"/>
    <w:rsid w:val="00D844D2"/>
    <w:rsid w:val="00D86107"/>
    <w:rsid w:val="00D97A4B"/>
    <w:rsid w:val="00DA27C8"/>
    <w:rsid w:val="00DA73B4"/>
    <w:rsid w:val="00DA73E8"/>
    <w:rsid w:val="00DA7895"/>
    <w:rsid w:val="00DB2556"/>
    <w:rsid w:val="00DB25CB"/>
    <w:rsid w:val="00DB4FBD"/>
    <w:rsid w:val="00DB5ECD"/>
    <w:rsid w:val="00DB6E77"/>
    <w:rsid w:val="00DB71AE"/>
    <w:rsid w:val="00DC088F"/>
    <w:rsid w:val="00DC0CED"/>
    <w:rsid w:val="00DC1530"/>
    <w:rsid w:val="00DD2FE6"/>
    <w:rsid w:val="00DD55A4"/>
    <w:rsid w:val="00DD55C2"/>
    <w:rsid w:val="00DD6243"/>
    <w:rsid w:val="00DD6A05"/>
    <w:rsid w:val="00DE2FC8"/>
    <w:rsid w:val="00DE3B55"/>
    <w:rsid w:val="00DE3BBC"/>
    <w:rsid w:val="00DE4372"/>
    <w:rsid w:val="00DE4CC4"/>
    <w:rsid w:val="00DE605C"/>
    <w:rsid w:val="00DE6F50"/>
    <w:rsid w:val="00DF039D"/>
    <w:rsid w:val="00DF05C7"/>
    <w:rsid w:val="00DF1058"/>
    <w:rsid w:val="00DF4D99"/>
    <w:rsid w:val="00DF5C96"/>
    <w:rsid w:val="00DF7D10"/>
    <w:rsid w:val="00E02C96"/>
    <w:rsid w:val="00E0466F"/>
    <w:rsid w:val="00E0691F"/>
    <w:rsid w:val="00E0744F"/>
    <w:rsid w:val="00E16411"/>
    <w:rsid w:val="00E16A1B"/>
    <w:rsid w:val="00E202EB"/>
    <w:rsid w:val="00E235B2"/>
    <w:rsid w:val="00E267D8"/>
    <w:rsid w:val="00E26D17"/>
    <w:rsid w:val="00E27C20"/>
    <w:rsid w:val="00E329C6"/>
    <w:rsid w:val="00E32A12"/>
    <w:rsid w:val="00E33804"/>
    <w:rsid w:val="00E3675E"/>
    <w:rsid w:val="00E37BB3"/>
    <w:rsid w:val="00E45397"/>
    <w:rsid w:val="00E46B73"/>
    <w:rsid w:val="00E51BE0"/>
    <w:rsid w:val="00E52671"/>
    <w:rsid w:val="00E5297F"/>
    <w:rsid w:val="00E54DC4"/>
    <w:rsid w:val="00E559C4"/>
    <w:rsid w:val="00E570D1"/>
    <w:rsid w:val="00E579B1"/>
    <w:rsid w:val="00E61CCE"/>
    <w:rsid w:val="00E65870"/>
    <w:rsid w:val="00E67100"/>
    <w:rsid w:val="00E67D42"/>
    <w:rsid w:val="00E70258"/>
    <w:rsid w:val="00E7224F"/>
    <w:rsid w:val="00E73596"/>
    <w:rsid w:val="00E75877"/>
    <w:rsid w:val="00E75C64"/>
    <w:rsid w:val="00E77715"/>
    <w:rsid w:val="00E81B3C"/>
    <w:rsid w:val="00E834C7"/>
    <w:rsid w:val="00E8679F"/>
    <w:rsid w:val="00E86C3A"/>
    <w:rsid w:val="00E87204"/>
    <w:rsid w:val="00E87B55"/>
    <w:rsid w:val="00E90F1E"/>
    <w:rsid w:val="00E91804"/>
    <w:rsid w:val="00E91D7E"/>
    <w:rsid w:val="00E94A5E"/>
    <w:rsid w:val="00E94D83"/>
    <w:rsid w:val="00E94FBE"/>
    <w:rsid w:val="00E97D99"/>
    <w:rsid w:val="00EA145B"/>
    <w:rsid w:val="00EA2042"/>
    <w:rsid w:val="00EB06E7"/>
    <w:rsid w:val="00EB2142"/>
    <w:rsid w:val="00EB2DDA"/>
    <w:rsid w:val="00EB34F3"/>
    <w:rsid w:val="00EB529E"/>
    <w:rsid w:val="00EB6171"/>
    <w:rsid w:val="00EB75A5"/>
    <w:rsid w:val="00EC0012"/>
    <w:rsid w:val="00EC1817"/>
    <w:rsid w:val="00EC183F"/>
    <w:rsid w:val="00EC46AC"/>
    <w:rsid w:val="00EC7484"/>
    <w:rsid w:val="00EC79A2"/>
    <w:rsid w:val="00ED10B3"/>
    <w:rsid w:val="00ED451C"/>
    <w:rsid w:val="00ED61F3"/>
    <w:rsid w:val="00ED7556"/>
    <w:rsid w:val="00ED7CDA"/>
    <w:rsid w:val="00EE0A17"/>
    <w:rsid w:val="00EE2B60"/>
    <w:rsid w:val="00EE6C88"/>
    <w:rsid w:val="00EF1EEB"/>
    <w:rsid w:val="00EF222C"/>
    <w:rsid w:val="00EF27E2"/>
    <w:rsid w:val="00EF661B"/>
    <w:rsid w:val="00F063EB"/>
    <w:rsid w:val="00F10BF4"/>
    <w:rsid w:val="00F10C25"/>
    <w:rsid w:val="00F232AE"/>
    <w:rsid w:val="00F26221"/>
    <w:rsid w:val="00F2692E"/>
    <w:rsid w:val="00F26CFC"/>
    <w:rsid w:val="00F273A2"/>
    <w:rsid w:val="00F35C27"/>
    <w:rsid w:val="00F4298D"/>
    <w:rsid w:val="00F435E5"/>
    <w:rsid w:val="00F44D67"/>
    <w:rsid w:val="00F46BC6"/>
    <w:rsid w:val="00F4752F"/>
    <w:rsid w:val="00F514EC"/>
    <w:rsid w:val="00F527B7"/>
    <w:rsid w:val="00F54D0E"/>
    <w:rsid w:val="00F5634B"/>
    <w:rsid w:val="00F6061B"/>
    <w:rsid w:val="00F63C94"/>
    <w:rsid w:val="00F641B7"/>
    <w:rsid w:val="00F64272"/>
    <w:rsid w:val="00F6544A"/>
    <w:rsid w:val="00F66895"/>
    <w:rsid w:val="00F672B5"/>
    <w:rsid w:val="00F7059A"/>
    <w:rsid w:val="00F71189"/>
    <w:rsid w:val="00F73E46"/>
    <w:rsid w:val="00F75032"/>
    <w:rsid w:val="00F8324C"/>
    <w:rsid w:val="00F8397A"/>
    <w:rsid w:val="00F8564C"/>
    <w:rsid w:val="00F9123D"/>
    <w:rsid w:val="00F93F61"/>
    <w:rsid w:val="00F94488"/>
    <w:rsid w:val="00F9493B"/>
    <w:rsid w:val="00F955E9"/>
    <w:rsid w:val="00F957DB"/>
    <w:rsid w:val="00F96042"/>
    <w:rsid w:val="00F9616B"/>
    <w:rsid w:val="00F96361"/>
    <w:rsid w:val="00F97AFC"/>
    <w:rsid w:val="00FA0297"/>
    <w:rsid w:val="00FA13B2"/>
    <w:rsid w:val="00FA2277"/>
    <w:rsid w:val="00FA3E17"/>
    <w:rsid w:val="00FA469D"/>
    <w:rsid w:val="00FA5683"/>
    <w:rsid w:val="00FA58F4"/>
    <w:rsid w:val="00FB1673"/>
    <w:rsid w:val="00FB5DAA"/>
    <w:rsid w:val="00FB5EDA"/>
    <w:rsid w:val="00FB6EB5"/>
    <w:rsid w:val="00FC120C"/>
    <w:rsid w:val="00FC1DC9"/>
    <w:rsid w:val="00FC448F"/>
    <w:rsid w:val="00FC7BC3"/>
    <w:rsid w:val="00FD0F17"/>
    <w:rsid w:val="00FD25C9"/>
    <w:rsid w:val="00FD2ECC"/>
    <w:rsid w:val="00FD4CE8"/>
    <w:rsid w:val="00FD551C"/>
    <w:rsid w:val="00FE5BB8"/>
    <w:rsid w:val="00FF2F0C"/>
    <w:rsid w:val="00FF2FA7"/>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F2315E-CF2A-4EF0-B032-DCE605B19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5A8"/>
    <w:pPr>
      <w:ind w:left="720"/>
      <w:contextualSpacing/>
    </w:pPr>
  </w:style>
  <w:style w:type="paragraph" w:styleId="NormalWeb">
    <w:name w:val="Normal (Web)"/>
    <w:basedOn w:val="Normal"/>
    <w:uiPriority w:val="99"/>
    <w:semiHidden/>
    <w:unhideWhenUsed/>
    <w:rsid w:val="00FD551C"/>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8F1585"/>
    <w:rPr>
      <w:color w:val="0000FF" w:themeColor="hyperlink"/>
      <w:u w:val="single"/>
    </w:rPr>
  </w:style>
  <w:style w:type="paragraph" w:styleId="BalloonText">
    <w:name w:val="Balloon Text"/>
    <w:basedOn w:val="Normal"/>
    <w:link w:val="BalloonTextChar"/>
    <w:uiPriority w:val="99"/>
    <w:semiHidden/>
    <w:unhideWhenUsed/>
    <w:rsid w:val="00E570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0D1"/>
    <w:rPr>
      <w:rFonts w:ascii="Segoe UI" w:hAnsi="Segoe UI" w:cs="Segoe UI"/>
      <w:sz w:val="18"/>
      <w:szCs w:val="18"/>
    </w:rPr>
  </w:style>
  <w:style w:type="table" w:styleId="TableGrid">
    <w:name w:val="Table Grid"/>
    <w:basedOn w:val="TableNormal"/>
    <w:uiPriority w:val="59"/>
    <w:rsid w:val="00E57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339869">
      <w:bodyDiv w:val="1"/>
      <w:marLeft w:val="0"/>
      <w:marRight w:val="0"/>
      <w:marTop w:val="0"/>
      <w:marBottom w:val="0"/>
      <w:divBdr>
        <w:top w:val="none" w:sz="0" w:space="0" w:color="auto"/>
        <w:left w:val="none" w:sz="0" w:space="0" w:color="auto"/>
        <w:bottom w:val="none" w:sz="0" w:space="0" w:color="auto"/>
        <w:right w:val="none" w:sz="0" w:space="0" w:color="auto"/>
      </w:divBdr>
    </w:div>
    <w:div w:id="182715545">
      <w:bodyDiv w:val="1"/>
      <w:marLeft w:val="0"/>
      <w:marRight w:val="0"/>
      <w:marTop w:val="0"/>
      <w:marBottom w:val="0"/>
      <w:divBdr>
        <w:top w:val="none" w:sz="0" w:space="0" w:color="auto"/>
        <w:left w:val="none" w:sz="0" w:space="0" w:color="auto"/>
        <w:bottom w:val="none" w:sz="0" w:space="0" w:color="auto"/>
        <w:right w:val="none" w:sz="0" w:space="0" w:color="auto"/>
      </w:divBdr>
    </w:div>
    <w:div w:id="398484898">
      <w:bodyDiv w:val="1"/>
      <w:marLeft w:val="0"/>
      <w:marRight w:val="0"/>
      <w:marTop w:val="0"/>
      <w:marBottom w:val="0"/>
      <w:divBdr>
        <w:top w:val="none" w:sz="0" w:space="0" w:color="auto"/>
        <w:left w:val="none" w:sz="0" w:space="0" w:color="auto"/>
        <w:bottom w:val="none" w:sz="0" w:space="0" w:color="auto"/>
        <w:right w:val="none" w:sz="0" w:space="0" w:color="auto"/>
      </w:divBdr>
    </w:div>
    <w:div w:id="531186947">
      <w:bodyDiv w:val="1"/>
      <w:marLeft w:val="0"/>
      <w:marRight w:val="0"/>
      <w:marTop w:val="0"/>
      <w:marBottom w:val="0"/>
      <w:divBdr>
        <w:top w:val="none" w:sz="0" w:space="0" w:color="auto"/>
        <w:left w:val="none" w:sz="0" w:space="0" w:color="auto"/>
        <w:bottom w:val="none" w:sz="0" w:space="0" w:color="auto"/>
        <w:right w:val="none" w:sz="0" w:space="0" w:color="auto"/>
      </w:divBdr>
    </w:div>
    <w:div w:id="844171986">
      <w:bodyDiv w:val="1"/>
      <w:marLeft w:val="0"/>
      <w:marRight w:val="0"/>
      <w:marTop w:val="0"/>
      <w:marBottom w:val="0"/>
      <w:divBdr>
        <w:top w:val="none" w:sz="0" w:space="0" w:color="auto"/>
        <w:left w:val="none" w:sz="0" w:space="0" w:color="auto"/>
        <w:bottom w:val="none" w:sz="0" w:space="0" w:color="auto"/>
        <w:right w:val="none" w:sz="0" w:space="0" w:color="auto"/>
      </w:divBdr>
      <w:divsChild>
        <w:div w:id="1169716500">
          <w:marLeft w:val="432"/>
          <w:marRight w:val="0"/>
          <w:marTop w:val="115"/>
          <w:marBottom w:val="0"/>
          <w:divBdr>
            <w:top w:val="none" w:sz="0" w:space="0" w:color="auto"/>
            <w:left w:val="none" w:sz="0" w:space="0" w:color="auto"/>
            <w:bottom w:val="none" w:sz="0" w:space="0" w:color="auto"/>
            <w:right w:val="none" w:sz="0" w:space="0" w:color="auto"/>
          </w:divBdr>
        </w:div>
        <w:div w:id="470099202">
          <w:marLeft w:val="432"/>
          <w:marRight w:val="0"/>
          <w:marTop w:val="115"/>
          <w:marBottom w:val="0"/>
          <w:divBdr>
            <w:top w:val="none" w:sz="0" w:space="0" w:color="auto"/>
            <w:left w:val="none" w:sz="0" w:space="0" w:color="auto"/>
            <w:bottom w:val="none" w:sz="0" w:space="0" w:color="auto"/>
            <w:right w:val="none" w:sz="0" w:space="0" w:color="auto"/>
          </w:divBdr>
        </w:div>
        <w:div w:id="1661348581">
          <w:marLeft w:val="432"/>
          <w:marRight w:val="0"/>
          <w:marTop w:val="115"/>
          <w:marBottom w:val="0"/>
          <w:divBdr>
            <w:top w:val="none" w:sz="0" w:space="0" w:color="auto"/>
            <w:left w:val="none" w:sz="0" w:space="0" w:color="auto"/>
            <w:bottom w:val="none" w:sz="0" w:space="0" w:color="auto"/>
            <w:right w:val="none" w:sz="0" w:space="0" w:color="auto"/>
          </w:divBdr>
        </w:div>
      </w:divsChild>
    </w:div>
    <w:div w:id="970751798">
      <w:bodyDiv w:val="1"/>
      <w:marLeft w:val="0"/>
      <w:marRight w:val="0"/>
      <w:marTop w:val="0"/>
      <w:marBottom w:val="0"/>
      <w:divBdr>
        <w:top w:val="none" w:sz="0" w:space="0" w:color="auto"/>
        <w:left w:val="none" w:sz="0" w:space="0" w:color="auto"/>
        <w:bottom w:val="none" w:sz="0" w:space="0" w:color="auto"/>
        <w:right w:val="none" w:sz="0" w:space="0" w:color="auto"/>
      </w:divBdr>
    </w:div>
    <w:div w:id="1240477780">
      <w:bodyDiv w:val="1"/>
      <w:marLeft w:val="0"/>
      <w:marRight w:val="0"/>
      <w:marTop w:val="0"/>
      <w:marBottom w:val="0"/>
      <w:divBdr>
        <w:top w:val="none" w:sz="0" w:space="0" w:color="auto"/>
        <w:left w:val="none" w:sz="0" w:space="0" w:color="auto"/>
        <w:bottom w:val="none" w:sz="0" w:space="0" w:color="auto"/>
        <w:right w:val="none" w:sz="0" w:space="0" w:color="auto"/>
      </w:divBdr>
    </w:div>
    <w:div w:id="1330139418">
      <w:bodyDiv w:val="1"/>
      <w:marLeft w:val="0"/>
      <w:marRight w:val="0"/>
      <w:marTop w:val="0"/>
      <w:marBottom w:val="0"/>
      <w:divBdr>
        <w:top w:val="none" w:sz="0" w:space="0" w:color="auto"/>
        <w:left w:val="none" w:sz="0" w:space="0" w:color="auto"/>
        <w:bottom w:val="none" w:sz="0" w:space="0" w:color="auto"/>
        <w:right w:val="none" w:sz="0" w:space="0" w:color="auto"/>
      </w:divBdr>
    </w:div>
    <w:div w:id="1336612446">
      <w:bodyDiv w:val="1"/>
      <w:marLeft w:val="0"/>
      <w:marRight w:val="0"/>
      <w:marTop w:val="0"/>
      <w:marBottom w:val="0"/>
      <w:divBdr>
        <w:top w:val="none" w:sz="0" w:space="0" w:color="auto"/>
        <w:left w:val="none" w:sz="0" w:space="0" w:color="auto"/>
        <w:bottom w:val="none" w:sz="0" w:space="0" w:color="auto"/>
        <w:right w:val="none" w:sz="0" w:space="0" w:color="auto"/>
      </w:divBdr>
    </w:div>
    <w:div w:id="1405377571">
      <w:bodyDiv w:val="1"/>
      <w:marLeft w:val="0"/>
      <w:marRight w:val="0"/>
      <w:marTop w:val="0"/>
      <w:marBottom w:val="0"/>
      <w:divBdr>
        <w:top w:val="none" w:sz="0" w:space="0" w:color="auto"/>
        <w:left w:val="none" w:sz="0" w:space="0" w:color="auto"/>
        <w:bottom w:val="none" w:sz="0" w:space="0" w:color="auto"/>
        <w:right w:val="none" w:sz="0" w:space="0" w:color="auto"/>
      </w:divBdr>
      <w:divsChild>
        <w:div w:id="1711877320">
          <w:marLeft w:val="432"/>
          <w:marRight w:val="0"/>
          <w:marTop w:val="115"/>
          <w:marBottom w:val="0"/>
          <w:divBdr>
            <w:top w:val="none" w:sz="0" w:space="0" w:color="auto"/>
            <w:left w:val="none" w:sz="0" w:space="0" w:color="auto"/>
            <w:bottom w:val="none" w:sz="0" w:space="0" w:color="auto"/>
            <w:right w:val="none" w:sz="0" w:space="0" w:color="auto"/>
          </w:divBdr>
        </w:div>
        <w:div w:id="673263562">
          <w:marLeft w:val="432"/>
          <w:marRight w:val="0"/>
          <w:marTop w:val="115"/>
          <w:marBottom w:val="0"/>
          <w:divBdr>
            <w:top w:val="none" w:sz="0" w:space="0" w:color="auto"/>
            <w:left w:val="none" w:sz="0" w:space="0" w:color="auto"/>
            <w:bottom w:val="none" w:sz="0" w:space="0" w:color="auto"/>
            <w:right w:val="none" w:sz="0" w:space="0" w:color="auto"/>
          </w:divBdr>
        </w:div>
        <w:div w:id="1865092406">
          <w:marLeft w:val="432"/>
          <w:marRight w:val="0"/>
          <w:marTop w:val="115"/>
          <w:marBottom w:val="0"/>
          <w:divBdr>
            <w:top w:val="none" w:sz="0" w:space="0" w:color="auto"/>
            <w:left w:val="none" w:sz="0" w:space="0" w:color="auto"/>
            <w:bottom w:val="none" w:sz="0" w:space="0" w:color="auto"/>
            <w:right w:val="none" w:sz="0" w:space="0" w:color="auto"/>
          </w:divBdr>
        </w:div>
      </w:divsChild>
    </w:div>
    <w:div w:id="1744714458">
      <w:bodyDiv w:val="1"/>
      <w:marLeft w:val="0"/>
      <w:marRight w:val="0"/>
      <w:marTop w:val="0"/>
      <w:marBottom w:val="0"/>
      <w:divBdr>
        <w:top w:val="none" w:sz="0" w:space="0" w:color="auto"/>
        <w:left w:val="none" w:sz="0" w:space="0" w:color="auto"/>
        <w:bottom w:val="none" w:sz="0" w:space="0" w:color="auto"/>
        <w:right w:val="none" w:sz="0" w:space="0" w:color="auto"/>
      </w:divBdr>
    </w:div>
    <w:div w:id="1760905417">
      <w:bodyDiv w:val="1"/>
      <w:marLeft w:val="0"/>
      <w:marRight w:val="0"/>
      <w:marTop w:val="0"/>
      <w:marBottom w:val="0"/>
      <w:divBdr>
        <w:top w:val="none" w:sz="0" w:space="0" w:color="auto"/>
        <w:left w:val="none" w:sz="0" w:space="0" w:color="auto"/>
        <w:bottom w:val="none" w:sz="0" w:space="0" w:color="auto"/>
        <w:right w:val="none" w:sz="0" w:space="0" w:color="auto"/>
      </w:divBdr>
    </w:div>
    <w:div w:id="2076462935">
      <w:bodyDiv w:val="1"/>
      <w:marLeft w:val="0"/>
      <w:marRight w:val="0"/>
      <w:marTop w:val="0"/>
      <w:marBottom w:val="0"/>
      <w:divBdr>
        <w:top w:val="none" w:sz="0" w:space="0" w:color="auto"/>
        <w:left w:val="none" w:sz="0" w:space="0" w:color="auto"/>
        <w:bottom w:val="none" w:sz="0" w:space="0" w:color="auto"/>
        <w:right w:val="none" w:sz="0" w:space="0" w:color="auto"/>
      </w:divBdr>
    </w:div>
    <w:div w:id="208163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gmarket.com/tenders/np-notice.do?noticeId=126324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BC846-FF0D-4F09-B941-3E2CF5F5E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3020</Words>
  <Characters>16011</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18994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Sanjay N. Vani</dc:creator>
  <cp:lastModifiedBy>Yngvild Herje Arnesen</cp:lastModifiedBy>
  <cp:revision>2</cp:revision>
  <cp:lastPrinted>2015-06-29T21:36:00Z</cp:lastPrinted>
  <dcterms:created xsi:type="dcterms:W3CDTF">2015-09-25T17:41:00Z</dcterms:created>
  <dcterms:modified xsi:type="dcterms:W3CDTF">2015-09-25T17:41:00Z</dcterms:modified>
</cp:coreProperties>
</file>